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Ansi="宋体"/>
          <w:color w:val="000000" w:themeColor="text1"/>
          <w:highlight w:val="none"/>
        </w:rPr>
      </w:pPr>
    </w:p>
    <w:p>
      <w:pPr>
        <w:pStyle w:val="21"/>
        <w:rPr>
          <w:color w:val="000000" w:themeColor="text1"/>
          <w:highlight w:val="none"/>
        </w:rPr>
      </w:pPr>
    </w:p>
    <w:p>
      <w:pPr>
        <w:pStyle w:val="23"/>
        <w:rPr>
          <w:rFonts w:hAnsi="宋体"/>
          <w:color w:val="000000" w:themeColor="text1"/>
          <w:highlight w:val="none"/>
        </w:rPr>
      </w:pPr>
    </w:p>
    <w:p>
      <w:pPr>
        <w:pStyle w:val="21"/>
        <w:rPr>
          <w:rFonts w:hAnsi="宋体"/>
          <w:color w:val="000000" w:themeColor="text1"/>
          <w:highlight w:val="none"/>
        </w:rPr>
      </w:pPr>
    </w:p>
    <w:p>
      <w:pPr>
        <w:jc w:val="center"/>
        <w:rPr>
          <w:rFonts w:hAnsi="宋体"/>
          <w:color w:val="000000" w:themeColor="text1"/>
          <w:sz w:val="96"/>
          <w:szCs w:val="96"/>
          <w:highlight w:val="none"/>
        </w:rPr>
      </w:pPr>
      <w:r>
        <w:rPr>
          <w:rFonts w:hAnsi="宋体"/>
          <w:color w:val="000000" w:themeColor="text1"/>
          <w:sz w:val="96"/>
          <w:szCs w:val="96"/>
          <w:highlight w:val="none"/>
        </w:rPr>
        <w:t>竞争性谈判文件</w:t>
      </w:r>
    </w:p>
    <w:p>
      <w:pPr>
        <w:spacing w:line="800" w:lineRule="exact"/>
        <w:jc w:val="center"/>
        <w:rPr>
          <w:rFonts w:hAnsi="宋体"/>
          <w:b/>
          <w:color w:val="000000" w:themeColor="text1"/>
          <w:sz w:val="72"/>
          <w:szCs w:val="72"/>
          <w:highlight w:val="none"/>
        </w:rPr>
      </w:pPr>
    </w:p>
    <w:p>
      <w:pPr>
        <w:spacing w:line="800" w:lineRule="exact"/>
        <w:jc w:val="center"/>
        <w:rPr>
          <w:rFonts w:hAnsi="宋体"/>
          <w:bCs/>
          <w:color w:val="000000" w:themeColor="text1"/>
          <w:sz w:val="60"/>
          <w:szCs w:val="60"/>
          <w:highlight w:val="none"/>
        </w:rPr>
      </w:pPr>
      <w:r>
        <w:rPr>
          <w:rFonts w:hint="eastAsia" w:hAnsi="宋体"/>
          <w:bCs/>
          <w:color w:val="000000" w:themeColor="text1"/>
          <w:sz w:val="60"/>
          <w:szCs w:val="60"/>
          <w:highlight w:val="none"/>
        </w:rPr>
        <w:t>（服务类）</w:t>
      </w:r>
    </w:p>
    <w:p>
      <w:pPr>
        <w:pStyle w:val="21"/>
        <w:rPr>
          <w:color w:val="000000" w:themeColor="text1"/>
          <w:highlight w:val="none"/>
        </w:rPr>
      </w:pPr>
    </w:p>
    <w:p>
      <w:pPr>
        <w:spacing w:line="120" w:lineRule="exact"/>
        <w:rPr>
          <w:rFonts w:hAnsi="宋体"/>
          <w:b/>
          <w:color w:val="000000" w:themeColor="text1"/>
          <w:sz w:val="28"/>
          <w:szCs w:val="28"/>
          <w:highlight w:val="none"/>
        </w:rPr>
      </w:pPr>
    </w:p>
    <w:p>
      <w:pPr>
        <w:pStyle w:val="14"/>
        <w:rPr>
          <w:highlight w:val="none"/>
        </w:rPr>
      </w:pPr>
    </w:p>
    <w:p>
      <w:pPr>
        <w:pStyle w:val="21"/>
        <w:rPr>
          <w:color w:val="000000" w:themeColor="text1"/>
          <w:highlight w:val="none"/>
        </w:rPr>
      </w:pPr>
    </w:p>
    <w:p>
      <w:pPr>
        <w:spacing w:line="120" w:lineRule="exact"/>
        <w:rPr>
          <w:rFonts w:hAnsi="宋体"/>
          <w:b/>
          <w:color w:val="000000" w:themeColor="text1"/>
          <w:sz w:val="28"/>
          <w:szCs w:val="28"/>
          <w:highlight w:val="none"/>
        </w:rPr>
      </w:pPr>
    </w:p>
    <w:p>
      <w:pPr>
        <w:spacing w:line="120" w:lineRule="exact"/>
        <w:rPr>
          <w:rFonts w:hAnsi="宋体"/>
          <w:b/>
          <w:color w:val="000000" w:themeColor="text1"/>
          <w:sz w:val="28"/>
          <w:szCs w:val="28"/>
          <w:highlight w:val="none"/>
        </w:rPr>
      </w:pPr>
    </w:p>
    <w:p>
      <w:pPr>
        <w:spacing w:line="120" w:lineRule="exact"/>
        <w:rPr>
          <w:rFonts w:hAnsi="宋体"/>
          <w:bCs/>
          <w:color w:val="000000" w:themeColor="text1"/>
          <w:sz w:val="28"/>
          <w:szCs w:val="28"/>
          <w:highlight w:val="none"/>
        </w:rPr>
      </w:pPr>
    </w:p>
    <w:p>
      <w:pPr>
        <w:spacing w:line="600" w:lineRule="exact"/>
        <w:ind w:firstLine="1992" w:firstLineChars="600"/>
        <w:jc w:val="both"/>
        <w:rPr>
          <w:rFonts w:hint="eastAsia" w:hAnsi="宋体" w:eastAsia="宋体"/>
          <w:bCs/>
          <w:color w:val="000000" w:themeColor="text1"/>
          <w:spacing w:val="6"/>
          <w:sz w:val="32"/>
          <w:szCs w:val="32"/>
          <w:highlight w:val="none"/>
          <w:lang w:eastAsia="zh-CN"/>
        </w:rPr>
      </w:pPr>
      <w:r>
        <w:rPr>
          <w:rFonts w:hint="eastAsia" w:hAnsi="宋体"/>
          <w:bCs/>
          <w:color w:val="000000" w:themeColor="text1"/>
          <w:spacing w:val="6"/>
          <w:sz w:val="32"/>
          <w:szCs w:val="32"/>
          <w:highlight w:val="none"/>
          <w:lang w:val="en-US" w:eastAsia="zh-CN"/>
        </w:rPr>
        <w:t xml:space="preserve">  </w:t>
      </w:r>
      <w:r>
        <w:rPr>
          <w:rFonts w:hint="eastAsia" w:hAnsi="宋体"/>
          <w:bCs/>
          <w:color w:val="000000" w:themeColor="text1"/>
          <w:spacing w:val="6"/>
          <w:sz w:val="32"/>
          <w:szCs w:val="32"/>
          <w:highlight w:val="none"/>
        </w:rPr>
        <w:t>项目名称：</w:t>
      </w:r>
      <w:bookmarkStart w:id="0" w:name="OLE_LINK7"/>
      <w:bookmarkStart w:id="1" w:name="OLE_LINK8"/>
      <w:r>
        <w:rPr>
          <w:rFonts w:hint="eastAsia" w:hAnsi="宋体"/>
          <w:bCs/>
          <w:color w:val="000000" w:themeColor="text1"/>
          <w:spacing w:val="6"/>
          <w:sz w:val="32"/>
          <w:szCs w:val="32"/>
          <w:highlight w:val="none"/>
          <w:lang w:eastAsia="zh-CN"/>
        </w:rPr>
        <w:t>软件供应链专项评估安全服务</w:t>
      </w:r>
    </w:p>
    <w:bookmarkEnd w:id="0"/>
    <w:bookmarkEnd w:id="1"/>
    <w:p>
      <w:pPr>
        <w:spacing w:line="400" w:lineRule="exact"/>
        <w:ind w:left="9299" w:leftChars="1368" w:hanging="4648" w:hangingChars="1400"/>
        <w:jc w:val="left"/>
        <w:rPr>
          <w:rFonts w:hAnsi="宋体"/>
          <w:bCs/>
          <w:color w:val="000000" w:themeColor="text1"/>
          <w:spacing w:val="6"/>
          <w:sz w:val="32"/>
          <w:szCs w:val="32"/>
          <w:highlight w:val="none"/>
        </w:rPr>
      </w:pPr>
    </w:p>
    <w:p>
      <w:pPr>
        <w:spacing w:line="400" w:lineRule="exact"/>
        <w:ind w:firstLine="2324" w:firstLineChars="700"/>
        <w:jc w:val="left"/>
        <w:rPr>
          <w:rFonts w:hAnsi="宋体"/>
          <w:bCs/>
          <w:color w:val="000000" w:themeColor="text1"/>
          <w:spacing w:val="6"/>
          <w:sz w:val="32"/>
          <w:szCs w:val="32"/>
          <w:highlight w:val="none"/>
        </w:rPr>
      </w:pPr>
      <w:r>
        <w:rPr>
          <w:rFonts w:hint="eastAsia" w:hAnsi="宋体"/>
          <w:bCs/>
          <w:color w:val="000000" w:themeColor="text1"/>
          <w:spacing w:val="6"/>
          <w:sz w:val="32"/>
          <w:szCs w:val="32"/>
          <w:highlight w:val="none"/>
        </w:rPr>
        <w:t>项目编号：</w:t>
      </w:r>
      <w:r>
        <w:rPr>
          <w:rFonts w:hint="eastAsia" w:hAnsi="宋体"/>
          <w:bCs/>
          <w:color w:val="000000" w:themeColor="text1"/>
          <w:spacing w:val="6"/>
          <w:sz w:val="32"/>
          <w:szCs w:val="32"/>
          <w:highlight w:val="none"/>
          <w:lang w:val="en-US" w:eastAsia="zh-CN"/>
        </w:rPr>
        <w:t>JGXZYYY-XXK-10</w:t>
      </w:r>
      <w:r>
        <w:rPr>
          <w:rFonts w:hint="eastAsia" w:hAnsi="宋体"/>
          <w:bCs/>
          <w:color w:val="000000" w:themeColor="text1"/>
          <w:spacing w:val="6"/>
          <w:sz w:val="32"/>
          <w:szCs w:val="32"/>
          <w:highlight w:val="none"/>
        </w:rPr>
        <w:t>(2026)</w:t>
      </w:r>
      <w:r>
        <w:rPr>
          <w:rFonts w:hint="eastAsia" w:hAnsi="宋体"/>
          <w:bCs/>
          <w:color w:val="000000" w:themeColor="text1"/>
          <w:spacing w:val="6"/>
          <w:sz w:val="32"/>
          <w:szCs w:val="32"/>
          <w:highlight w:val="none"/>
          <w:lang w:val="en-US" w:eastAsia="zh-CN"/>
        </w:rPr>
        <w:t>01</w:t>
      </w:r>
      <w:r>
        <w:rPr>
          <w:rFonts w:hint="eastAsia" w:hAnsi="宋体"/>
          <w:bCs/>
          <w:color w:val="000000" w:themeColor="text1"/>
          <w:spacing w:val="6"/>
          <w:sz w:val="32"/>
          <w:szCs w:val="32"/>
          <w:highlight w:val="none"/>
        </w:rPr>
        <w:t>号</w:t>
      </w:r>
    </w:p>
    <w:p>
      <w:pPr>
        <w:pStyle w:val="21"/>
        <w:rPr>
          <w:rFonts w:hAnsi="宋体"/>
          <w:bCs/>
          <w:color w:val="000000" w:themeColor="text1"/>
          <w:sz w:val="32"/>
          <w:szCs w:val="32"/>
          <w:highlight w:val="none"/>
        </w:rPr>
      </w:pPr>
    </w:p>
    <w:p>
      <w:pPr>
        <w:pStyle w:val="23"/>
        <w:rPr>
          <w:bCs/>
          <w:color w:val="000000" w:themeColor="text1"/>
          <w:highlight w:val="none"/>
        </w:rPr>
      </w:pPr>
    </w:p>
    <w:p>
      <w:pPr>
        <w:pStyle w:val="21"/>
        <w:rPr>
          <w:rFonts w:hAnsi="宋体"/>
          <w:bCs/>
          <w:color w:val="000000" w:themeColor="text1"/>
          <w:highlight w:val="none"/>
        </w:rPr>
      </w:pPr>
    </w:p>
    <w:p>
      <w:pPr>
        <w:pStyle w:val="21"/>
        <w:rPr>
          <w:rFonts w:hAnsi="宋体"/>
          <w:bCs/>
          <w:color w:val="000000" w:themeColor="text1"/>
          <w:highlight w:val="none"/>
        </w:rPr>
      </w:pPr>
    </w:p>
    <w:p>
      <w:pPr>
        <w:pStyle w:val="21"/>
        <w:rPr>
          <w:rFonts w:hAnsi="宋体"/>
          <w:bCs/>
          <w:color w:val="000000" w:themeColor="text1"/>
          <w:highlight w:val="none"/>
        </w:rPr>
      </w:pPr>
    </w:p>
    <w:p>
      <w:pPr>
        <w:pStyle w:val="21"/>
        <w:rPr>
          <w:rFonts w:hAnsi="宋体"/>
          <w:bCs/>
          <w:color w:val="000000" w:themeColor="text1"/>
          <w:highlight w:val="none"/>
        </w:rPr>
      </w:pPr>
    </w:p>
    <w:p>
      <w:pPr>
        <w:pStyle w:val="23"/>
        <w:rPr>
          <w:rFonts w:hAnsi="宋体"/>
          <w:bCs/>
          <w:color w:val="000000" w:themeColor="text1"/>
          <w:highlight w:val="none"/>
        </w:rPr>
      </w:pPr>
    </w:p>
    <w:p>
      <w:pPr>
        <w:spacing w:line="400" w:lineRule="exact"/>
        <w:jc w:val="center"/>
        <w:rPr>
          <w:rFonts w:hAnsi="宋体"/>
          <w:bCs/>
          <w:color w:val="000000" w:themeColor="text1"/>
          <w:spacing w:val="6"/>
          <w:sz w:val="32"/>
          <w:szCs w:val="32"/>
          <w:highlight w:val="none"/>
        </w:rPr>
      </w:pPr>
      <w:r>
        <w:rPr>
          <w:rFonts w:hint="eastAsia" w:hAnsi="宋体"/>
          <w:bCs/>
          <w:color w:val="000000" w:themeColor="text1"/>
          <w:spacing w:val="6"/>
          <w:sz w:val="32"/>
          <w:szCs w:val="32"/>
          <w:highlight w:val="none"/>
          <w:lang w:eastAsia="zh-CN"/>
        </w:rPr>
        <w:t>剑阁县中医医院</w:t>
      </w:r>
      <w:r>
        <w:rPr>
          <w:rFonts w:hint="eastAsia" w:hAnsi="宋体"/>
          <w:bCs/>
          <w:color w:val="000000" w:themeColor="text1"/>
          <w:spacing w:val="6"/>
          <w:sz w:val="32"/>
          <w:szCs w:val="32"/>
          <w:highlight w:val="none"/>
        </w:rPr>
        <w:t>编制</w:t>
      </w:r>
    </w:p>
    <w:p>
      <w:pPr>
        <w:spacing w:line="500" w:lineRule="exact"/>
        <w:ind w:firstLine="664" w:firstLineChars="200"/>
        <w:jc w:val="left"/>
        <w:rPr>
          <w:rFonts w:hAnsi="宋体"/>
          <w:bCs/>
          <w:color w:val="000000" w:themeColor="text1"/>
          <w:spacing w:val="6"/>
          <w:sz w:val="32"/>
          <w:szCs w:val="32"/>
          <w:highlight w:val="none"/>
        </w:rPr>
      </w:pPr>
      <w:r>
        <w:rPr>
          <w:rFonts w:hint="eastAsia" w:hAnsi="宋体"/>
          <w:bCs/>
          <w:color w:val="000000" w:themeColor="text1"/>
          <w:spacing w:val="6"/>
          <w:sz w:val="32"/>
          <w:szCs w:val="32"/>
          <w:highlight w:val="none"/>
        </w:rPr>
        <w:t xml:space="preserve">            </w:t>
      </w:r>
    </w:p>
    <w:p>
      <w:pPr>
        <w:spacing w:line="400" w:lineRule="exact"/>
        <w:jc w:val="center"/>
        <w:rPr>
          <w:rFonts w:hAnsi="宋体"/>
          <w:bCs/>
          <w:color w:val="000000" w:themeColor="text1"/>
          <w:spacing w:val="6"/>
          <w:sz w:val="32"/>
          <w:szCs w:val="32"/>
          <w:highlight w:val="none"/>
        </w:rPr>
        <w:sectPr>
          <w:headerReference r:id="rId6" w:type="first"/>
          <w:footerReference r:id="rId8" w:type="first"/>
          <w:headerReference r:id="rId5" w:type="default"/>
          <w:footerReference r:id="rId7" w:type="even"/>
          <w:pgSz w:w="11907" w:h="16839"/>
          <w:pgMar w:top="1276" w:right="658" w:bottom="1418" w:left="709" w:header="851" w:footer="992" w:gutter="0"/>
          <w:cols w:space="720" w:num="1"/>
          <w:docGrid w:linePitch="312" w:charSpace="0"/>
        </w:sectPr>
      </w:pPr>
      <w:r>
        <w:rPr>
          <w:rFonts w:hint="eastAsia" w:hAnsi="宋体"/>
          <w:bCs/>
          <w:color w:val="000000" w:themeColor="text1"/>
          <w:spacing w:val="6"/>
          <w:sz w:val="32"/>
          <w:szCs w:val="32"/>
          <w:highlight w:val="none"/>
        </w:rPr>
        <w:t>202</w:t>
      </w:r>
      <w:r>
        <w:rPr>
          <w:rFonts w:hAnsi="宋体"/>
          <w:bCs/>
          <w:color w:val="000000" w:themeColor="text1"/>
          <w:spacing w:val="6"/>
          <w:sz w:val="32"/>
          <w:szCs w:val="32"/>
          <w:highlight w:val="none"/>
        </w:rPr>
        <w:t>6</w:t>
      </w:r>
      <w:r>
        <w:rPr>
          <w:rFonts w:hint="eastAsia" w:hAnsi="宋体"/>
          <w:bCs/>
          <w:color w:val="000000" w:themeColor="text1"/>
          <w:spacing w:val="6"/>
          <w:sz w:val="32"/>
          <w:szCs w:val="32"/>
          <w:highlight w:val="none"/>
        </w:rPr>
        <w:t>年</w:t>
      </w:r>
      <w:r>
        <w:rPr>
          <w:rFonts w:hint="eastAsia" w:hAnsi="宋体"/>
          <w:bCs/>
          <w:color w:val="000000" w:themeColor="text1"/>
          <w:spacing w:val="6"/>
          <w:sz w:val="32"/>
          <w:szCs w:val="32"/>
          <w:highlight w:val="none"/>
          <w:lang w:val="en-US" w:eastAsia="zh-CN"/>
        </w:rPr>
        <w:t>10</w:t>
      </w:r>
      <w:r>
        <w:rPr>
          <w:rFonts w:hint="eastAsia" w:hAnsi="宋体"/>
          <w:bCs/>
          <w:color w:val="000000" w:themeColor="text1"/>
          <w:spacing w:val="6"/>
          <w:sz w:val="32"/>
          <w:szCs w:val="32"/>
          <w:highlight w:val="none"/>
        </w:rPr>
        <w:t>月</w:t>
      </w:r>
    </w:p>
    <w:p>
      <w:pPr>
        <w:pStyle w:val="16"/>
        <w:keepNext w:val="0"/>
        <w:keepLines w:val="0"/>
        <w:spacing w:line="700" w:lineRule="exact"/>
        <w:ind w:firstLine="4680" w:firstLineChars="1300"/>
        <w:rPr>
          <w:rFonts w:ascii="宋体" w:hAnsi="宋体" w:eastAsia="宋体"/>
          <w:bCs w:val="0"/>
          <w:color w:val="000000" w:themeColor="text1"/>
          <w:sz w:val="36"/>
          <w:highlight w:val="none"/>
        </w:rPr>
      </w:pPr>
      <w:r>
        <w:rPr>
          <w:rFonts w:hint="eastAsia" w:ascii="宋体" w:hAnsi="宋体" w:eastAsia="宋体"/>
          <w:bCs w:val="0"/>
          <w:color w:val="000000" w:themeColor="text1"/>
          <w:sz w:val="36"/>
          <w:highlight w:val="none"/>
        </w:rPr>
        <w:t>目 录</w:t>
      </w:r>
    </w:p>
    <w:p>
      <w:pPr>
        <w:pStyle w:val="7"/>
        <w:tabs>
          <w:tab w:val="right" w:leader="dot" w:pos="10206"/>
        </w:tabs>
        <w:rPr>
          <w:highlight w:val="none"/>
        </w:rPr>
      </w:pPr>
      <w:r>
        <w:rPr>
          <w:rFonts w:hAnsi="宋体"/>
          <w:b/>
          <w:bCs/>
          <w:color w:val="000000" w:themeColor="text1"/>
          <w:sz w:val="24"/>
          <w:highlight w:val="none"/>
        </w:rPr>
        <w:fldChar w:fldCharType="begin"/>
      </w:r>
      <w:r>
        <w:rPr>
          <w:rFonts w:hint="eastAsia" w:hAnsi="宋体"/>
          <w:b/>
          <w:bCs/>
          <w:color w:val="000000" w:themeColor="text1"/>
          <w:sz w:val="24"/>
          <w:highlight w:val="none"/>
        </w:rPr>
        <w:instrText xml:space="preserve">TOC \o "1-1" \h \z \u</w:instrText>
      </w:r>
      <w:r>
        <w:rPr>
          <w:rFonts w:hAnsi="宋体"/>
          <w:b/>
          <w:bCs/>
          <w:color w:val="000000" w:themeColor="text1"/>
          <w:sz w:val="24"/>
          <w:highlight w:val="none"/>
        </w:rPr>
        <w:fldChar w:fldCharType="separate"/>
      </w:r>
      <w:r>
        <w:rPr>
          <w:rFonts w:hAnsi="宋体"/>
          <w:bCs/>
          <w:color w:val="000000" w:themeColor="text1"/>
          <w:highlight w:val="none"/>
        </w:rPr>
        <w:fldChar w:fldCharType="begin"/>
      </w:r>
      <w:r>
        <w:rPr>
          <w:rFonts w:hAnsi="宋体"/>
          <w:bCs/>
          <w:highlight w:val="none"/>
        </w:rPr>
        <w:instrText xml:space="preserve"> HYPERLINK \l _Toc11119 </w:instrText>
      </w:r>
      <w:r>
        <w:rPr>
          <w:rFonts w:hAnsi="宋体"/>
          <w:bCs/>
          <w:highlight w:val="none"/>
        </w:rPr>
        <w:fldChar w:fldCharType="separate"/>
      </w:r>
      <w:r>
        <w:rPr>
          <w:rFonts w:hint="eastAsia" w:hAnsi="宋体"/>
          <w:highlight w:val="none"/>
        </w:rPr>
        <w:t>第一章  谈判邀请</w:t>
      </w:r>
      <w:r>
        <w:rPr>
          <w:highlight w:val="none"/>
        </w:rPr>
        <w:tab/>
      </w:r>
      <w:r>
        <w:rPr>
          <w:highlight w:val="none"/>
        </w:rPr>
        <w:fldChar w:fldCharType="begin"/>
      </w:r>
      <w:r>
        <w:rPr>
          <w:highlight w:val="none"/>
        </w:rPr>
        <w:instrText xml:space="preserve"> PAGEREF _Toc11119 \h </w:instrText>
      </w:r>
      <w:r>
        <w:rPr>
          <w:highlight w:val="none"/>
        </w:rPr>
        <w:fldChar w:fldCharType="separate"/>
      </w:r>
      <w:r>
        <w:rPr>
          <w:highlight w:val="none"/>
        </w:rPr>
        <w:t>3</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_Toc21983 </w:instrText>
      </w:r>
      <w:r>
        <w:rPr>
          <w:rFonts w:hAnsi="宋体"/>
          <w:bCs/>
          <w:highlight w:val="none"/>
        </w:rPr>
        <w:fldChar w:fldCharType="separate"/>
      </w:r>
      <w:r>
        <w:rPr>
          <w:rFonts w:hint="eastAsia" w:hAnsi="宋体"/>
          <w:szCs w:val="36"/>
          <w:highlight w:val="none"/>
        </w:rPr>
        <w:t>第二章  谈判须知</w:t>
      </w:r>
      <w:r>
        <w:rPr>
          <w:highlight w:val="none"/>
        </w:rPr>
        <w:tab/>
      </w:r>
      <w:r>
        <w:rPr>
          <w:highlight w:val="none"/>
        </w:rPr>
        <w:fldChar w:fldCharType="begin"/>
      </w:r>
      <w:r>
        <w:rPr>
          <w:highlight w:val="none"/>
        </w:rPr>
        <w:instrText xml:space="preserve"> PAGEREF _Toc21983 \h </w:instrText>
      </w:r>
      <w:r>
        <w:rPr>
          <w:highlight w:val="none"/>
        </w:rPr>
        <w:fldChar w:fldCharType="separate"/>
      </w:r>
      <w:r>
        <w:rPr>
          <w:highlight w:val="none"/>
        </w:rPr>
        <w:t>5</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_Toc823 </w:instrText>
      </w:r>
      <w:r>
        <w:rPr>
          <w:rFonts w:hAnsi="宋体"/>
          <w:bCs/>
          <w:highlight w:val="none"/>
        </w:rPr>
        <w:fldChar w:fldCharType="separate"/>
      </w:r>
      <w:r>
        <w:rPr>
          <w:rFonts w:hint="eastAsia" w:hAnsi="宋体"/>
          <w:szCs w:val="36"/>
          <w:highlight w:val="none"/>
        </w:rPr>
        <w:t>第三章  供应商资格条件要求</w:t>
      </w:r>
      <w:r>
        <w:rPr>
          <w:highlight w:val="none"/>
        </w:rPr>
        <w:tab/>
      </w:r>
      <w:r>
        <w:rPr>
          <w:highlight w:val="none"/>
        </w:rPr>
        <w:fldChar w:fldCharType="begin"/>
      </w:r>
      <w:r>
        <w:rPr>
          <w:highlight w:val="none"/>
        </w:rPr>
        <w:instrText xml:space="preserve"> PAGEREF _Toc823 \h </w:instrText>
      </w:r>
      <w:r>
        <w:rPr>
          <w:highlight w:val="none"/>
        </w:rPr>
        <w:fldChar w:fldCharType="separate"/>
      </w:r>
      <w:r>
        <w:rPr>
          <w:highlight w:val="none"/>
        </w:rPr>
        <w:t>16</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_Toc26151 </w:instrText>
      </w:r>
      <w:r>
        <w:rPr>
          <w:rFonts w:hAnsi="宋体"/>
          <w:bCs/>
          <w:highlight w:val="none"/>
        </w:rPr>
        <w:fldChar w:fldCharType="separate"/>
      </w:r>
      <w:r>
        <w:rPr>
          <w:rFonts w:hint="eastAsia" w:hAnsi="宋体"/>
          <w:szCs w:val="36"/>
          <w:highlight w:val="none"/>
        </w:rPr>
        <w:t>第四章  供应商资格证明材料</w:t>
      </w:r>
      <w:r>
        <w:rPr>
          <w:highlight w:val="none"/>
        </w:rPr>
        <w:tab/>
      </w:r>
      <w:r>
        <w:rPr>
          <w:highlight w:val="none"/>
        </w:rPr>
        <w:fldChar w:fldCharType="begin"/>
      </w:r>
      <w:r>
        <w:rPr>
          <w:highlight w:val="none"/>
        </w:rPr>
        <w:instrText xml:space="preserve"> PAGEREF _Toc26151 \h </w:instrText>
      </w:r>
      <w:r>
        <w:rPr>
          <w:highlight w:val="none"/>
        </w:rPr>
        <w:fldChar w:fldCharType="separate"/>
      </w:r>
      <w:r>
        <w:rPr>
          <w:highlight w:val="none"/>
        </w:rPr>
        <w:t>17</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_Toc27034 </w:instrText>
      </w:r>
      <w:r>
        <w:rPr>
          <w:rFonts w:hAnsi="宋体"/>
          <w:bCs/>
          <w:highlight w:val="none"/>
        </w:rPr>
        <w:fldChar w:fldCharType="separate"/>
      </w:r>
      <w:r>
        <w:rPr>
          <w:rFonts w:hint="eastAsia" w:hAnsi="宋体"/>
          <w:szCs w:val="36"/>
          <w:highlight w:val="none"/>
        </w:rPr>
        <w:t>第五章 采购项目服务、及其他商务要求</w:t>
      </w:r>
      <w:r>
        <w:rPr>
          <w:highlight w:val="none"/>
        </w:rPr>
        <w:tab/>
      </w:r>
      <w:r>
        <w:rPr>
          <w:highlight w:val="none"/>
        </w:rPr>
        <w:fldChar w:fldCharType="begin"/>
      </w:r>
      <w:r>
        <w:rPr>
          <w:highlight w:val="none"/>
        </w:rPr>
        <w:instrText xml:space="preserve"> PAGEREF _Toc27034 \h </w:instrText>
      </w:r>
      <w:r>
        <w:rPr>
          <w:highlight w:val="none"/>
        </w:rPr>
        <w:fldChar w:fldCharType="separate"/>
      </w:r>
      <w:r>
        <w:rPr>
          <w:highlight w:val="none"/>
        </w:rPr>
        <w:t>19</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_Toc21223 </w:instrText>
      </w:r>
      <w:r>
        <w:rPr>
          <w:rFonts w:hAnsi="宋体"/>
          <w:bCs/>
          <w:highlight w:val="none"/>
        </w:rPr>
        <w:fldChar w:fldCharType="separate"/>
      </w:r>
      <w:r>
        <w:rPr>
          <w:rFonts w:hint="eastAsia" w:ascii="仿宋" w:hAnsi="仿宋" w:eastAsia="仿宋"/>
          <w:bCs/>
          <w:szCs w:val="24"/>
          <w:highlight w:val="none"/>
          <w:lang w:val="en-US" w:eastAsia="zh-CN"/>
        </w:rPr>
        <w:t>1、</w:t>
      </w:r>
      <w:r>
        <w:rPr>
          <w:rFonts w:hint="eastAsia" w:ascii="宋体" w:hAnsi="宋体" w:eastAsia="宋体" w:cs="宋体"/>
          <w:bCs/>
          <w:szCs w:val="24"/>
          <w:highlight w:val="none"/>
          <w:lang w:val="en-US" w:eastAsia="zh-CN" w:bidi="ar-SA"/>
        </w:rPr>
        <w:t>服务内容与要求</w:t>
      </w:r>
      <w:r>
        <w:rPr>
          <w:highlight w:val="none"/>
        </w:rPr>
        <w:tab/>
      </w:r>
      <w:r>
        <w:rPr>
          <w:highlight w:val="none"/>
        </w:rPr>
        <w:fldChar w:fldCharType="begin"/>
      </w:r>
      <w:r>
        <w:rPr>
          <w:highlight w:val="none"/>
        </w:rPr>
        <w:instrText xml:space="preserve"> PAGEREF _Toc21223 \h </w:instrText>
      </w:r>
      <w:r>
        <w:rPr>
          <w:highlight w:val="none"/>
        </w:rPr>
        <w:fldChar w:fldCharType="separate"/>
      </w:r>
      <w:r>
        <w:rPr>
          <w:highlight w:val="none"/>
        </w:rPr>
        <w:t>19</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_Toc4799 </w:instrText>
      </w:r>
      <w:r>
        <w:rPr>
          <w:rFonts w:hAnsi="宋体"/>
          <w:bCs/>
          <w:highlight w:val="none"/>
        </w:rPr>
        <w:fldChar w:fldCharType="separate"/>
      </w:r>
      <w:r>
        <w:rPr>
          <w:rFonts w:hint="eastAsia" w:hAnsi="宋体"/>
          <w:szCs w:val="36"/>
          <w:highlight w:val="none"/>
        </w:rPr>
        <w:t>第六章  响应文件格式</w:t>
      </w:r>
      <w:r>
        <w:rPr>
          <w:highlight w:val="none"/>
        </w:rPr>
        <w:tab/>
      </w:r>
      <w:r>
        <w:rPr>
          <w:highlight w:val="none"/>
        </w:rPr>
        <w:fldChar w:fldCharType="begin"/>
      </w:r>
      <w:r>
        <w:rPr>
          <w:highlight w:val="none"/>
        </w:rPr>
        <w:instrText xml:space="preserve"> PAGEREF _Toc4799 \h </w:instrText>
      </w:r>
      <w:r>
        <w:rPr>
          <w:highlight w:val="none"/>
        </w:rPr>
        <w:fldChar w:fldCharType="separate"/>
      </w:r>
      <w:r>
        <w:rPr>
          <w:highlight w:val="none"/>
        </w:rPr>
        <w:t>21</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_Toc7150 </w:instrText>
      </w:r>
      <w:r>
        <w:rPr>
          <w:rFonts w:hAnsi="宋体"/>
          <w:bCs/>
          <w:highlight w:val="none"/>
        </w:rPr>
        <w:fldChar w:fldCharType="separate"/>
      </w:r>
      <w:r>
        <w:rPr>
          <w:rFonts w:hint="eastAsia" w:ascii="宋体" w:hAnsi="宋体"/>
          <w:highlight w:val="none"/>
        </w:rPr>
        <w:t>第七章  评审办法</w:t>
      </w:r>
      <w:r>
        <w:rPr>
          <w:highlight w:val="none"/>
        </w:rPr>
        <w:tab/>
      </w:r>
      <w:r>
        <w:rPr>
          <w:highlight w:val="none"/>
        </w:rPr>
        <w:fldChar w:fldCharType="begin"/>
      </w:r>
      <w:r>
        <w:rPr>
          <w:highlight w:val="none"/>
        </w:rPr>
        <w:instrText xml:space="preserve"> PAGEREF _Toc7150 \h </w:instrText>
      </w:r>
      <w:r>
        <w:rPr>
          <w:highlight w:val="none"/>
        </w:rPr>
        <w:fldChar w:fldCharType="separate"/>
      </w:r>
      <w:r>
        <w:rPr>
          <w:highlight w:val="none"/>
        </w:rPr>
        <w:t>41</w:t>
      </w:r>
      <w:r>
        <w:rPr>
          <w:highlight w:val="none"/>
        </w:rPr>
        <w:fldChar w:fldCharType="end"/>
      </w:r>
      <w:r>
        <w:rPr>
          <w:rFonts w:hAnsi="宋体"/>
          <w:bCs/>
          <w:color w:val="000000" w:themeColor="text1"/>
          <w:highlight w:val="none"/>
        </w:rPr>
        <w:fldChar w:fldCharType="end"/>
      </w:r>
    </w:p>
    <w:p>
      <w:pPr>
        <w:pStyle w:val="7"/>
        <w:tabs>
          <w:tab w:val="right" w:leader="dot" w:pos="10206"/>
        </w:tabs>
        <w:rPr>
          <w:highlight w:val="none"/>
        </w:rPr>
      </w:pPr>
      <w:r>
        <w:rPr>
          <w:rFonts w:hAnsi="宋体"/>
          <w:bCs/>
          <w:color w:val="000000" w:themeColor="text1"/>
          <w:highlight w:val="none"/>
        </w:rPr>
        <w:fldChar w:fldCharType="begin"/>
      </w:r>
      <w:r>
        <w:rPr>
          <w:rFonts w:hAnsi="宋体"/>
          <w:bCs/>
          <w:highlight w:val="none"/>
        </w:rPr>
        <w:instrText xml:space="preserve"> HYPERLINK \l _Toc12911 </w:instrText>
      </w:r>
      <w:r>
        <w:rPr>
          <w:rFonts w:hAnsi="宋体"/>
          <w:bCs/>
          <w:highlight w:val="none"/>
        </w:rPr>
        <w:fldChar w:fldCharType="separate"/>
      </w:r>
      <w:r>
        <w:rPr>
          <w:rFonts w:hint="eastAsia" w:hAnsi="宋体"/>
          <w:szCs w:val="36"/>
          <w:highlight w:val="none"/>
        </w:rPr>
        <w:t>第八章  采购合同（样例）</w:t>
      </w:r>
      <w:r>
        <w:rPr>
          <w:highlight w:val="none"/>
        </w:rPr>
        <w:tab/>
      </w:r>
      <w:r>
        <w:rPr>
          <w:highlight w:val="none"/>
        </w:rPr>
        <w:fldChar w:fldCharType="begin"/>
      </w:r>
      <w:r>
        <w:rPr>
          <w:highlight w:val="none"/>
        </w:rPr>
        <w:instrText xml:space="preserve"> PAGEREF _Toc12911 \h </w:instrText>
      </w:r>
      <w:r>
        <w:rPr>
          <w:highlight w:val="none"/>
        </w:rPr>
        <w:fldChar w:fldCharType="separate"/>
      </w:r>
      <w:r>
        <w:rPr>
          <w:highlight w:val="none"/>
        </w:rPr>
        <w:t>47</w:t>
      </w:r>
      <w:r>
        <w:rPr>
          <w:highlight w:val="none"/>
        </w:rPr>
        <w:fldChar w:fldCharType="end"/>
      </w:r>
      <w:r>
        <w:rPr>
          <w:rFonts w:hAnsi="宋体"/>
          <w:bCs/>
          <w:color w:val="000000" w:themeColor="text1"/>
          <w:highlight w:val="none"/>
        </w:rPr>
        <w:fldChar w:fldCharType="end"/>
      </w:r>
    </w:p>
    <w:p>
      <w:pPr>
        <w:spacing w:line="360" w:lineRule="auto"/>
        <w:rPr>
          <w:rFonts w:hAnsi="宋体"/>
          <w:b/>
          <w:bCs/>
          <w:color w:val="000000" w:themeColor="text1"/>
          <w:sz w:val="24"/>
          <w:highlight w:val="none"/>
        </w:rPr>
      </w:pPr>
      <w:r>
        <w:rPr>
          <w:rFonts w:hAnsi="宋体"/>
          <w:bCs/>
          <w:color w:val="000000" w:themeColor="text1"/>
          <w:highlight w:val="none"/>
        </w:rPr>
        <w:fldChar w:fldCharType="end"/>
      </w:r>
    </w:p>
    <w:p>
      <w:pPr>
        <w:ind w:firstLine="560" w:firstLineChars="200"/>
        <w:rPr>
          <w:rFonts w:hAnsi="宋体"/>
          <w:bCs/>
          <w:color w:val="000000" w:themeColor="text1"/>
          <w:sz w:val="28"/>
          <w:szCs w:val="28"/>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pStyle w:val="14"/>
        <w:spacing w:before="78"/>
        <w:ind w:firstLine="680"/>
        <w:rPr>
          <w:color w:val="000000" w:themeColor="text1"/>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ind w:firstLine="480" w:firstLineChars="200"/>
        <w:rPr>
          <w:rFonts w:hAnsi="宋体"/>
          <w:bCs/>
          <w:color w:val="000000" w:themeColor="text1"/>
          <w:sz w:val="24"/>
          <w:highlight w:val="none"/>
        </w:rPr>
      </w:pPr>
    </w:p>
    <w:p>
      <w:pPr>
        <w:pStyle w:val="15"/>
        <w:spacing w:before="156" w:after="156" w:line="360" w:lineRule="auto"/>
        <w:jc w:val="center"/>
        <w:rPr>
          <w:rFonts w:hAnsi="宋体"/>
          <w:color w:val="000000" w:themeColor="text1"/>
          <w:highlight w:val="none"/>
        </w:rPr>
      </w:pPr>
      <w:bookmarkStart w:id="2" w:name="_Toc11535"/>
      <w:bookmarkEnd w:id="2"/>
      <w:bookmarkStart w:id="3" w:name="_Toc11119"/>
      <w:r>
        <w:rPr>
          <w:rFonts w:hint="eastAsia" w:hAnsi="宋体"/>
          <w:color w:val="000000" w:themeColor="text1"/>
          <w:highlight w:val="none"/>
        </w:rPr>
        <w:t>第一章  谈判邀请</w:t>
      </w:r>
      <w:bookmarkEnd w:id="3"/>
    </w:p>
    <w:p>
      <w:pPr>
        <w:spacing w:line="580" w:lineRule="exact"/>
        <w:ind w:firstLine="424" w:firstLineChars="177"/>
        <w:jc w:val="left"/>
        <w:rPr>
          <w:rFonts w:hAnsi="宋体"/>
          <w:color w:val="000000" w:themeColor="text1"/>
          <w:sz w:val="24"/>
          <w:highlight w:val="none"/>
        </w:rPr>
      </w:pPr>
      <w:r>
        <w:rPr>
          <w:rFonts w:hint="eastAsia" w:hAnsi="宋体"/>
          <w:color w:val="000000" w:themeColor="text1"/>
          <w:sz w:val="24"/>
          <w:highlight w:val="none"/>
          <w:lang w:eastAsia="zh-CN"/>
        </w:rPr>
        <w:t>剑阁县中医医院</w:t>
      </w:r>
      <w:r>
        <w:rPr>
          <w:rFonts w:hint="eastAsia" w:hAnsi="宋体"/>
          <w:color w:val="000000" w:themeColor="text1"/>
          <w:sz w:val="24"/>
          <w:highlight w:val="none"/>
        </w:rPr>
        <w:t>拟对</w:t>
      </w:r>
      <w:r>
        <w:rPr>
          <w:rFonts w:hint="eastAsia" w:hAnsi="宋体"/>
          <w:color w:val="000000" w:themeColor="text1"/>
          <w:sz w:val="24"/>
          <w:highlight w:val="none"/>
          <w:lang w:eastAsia="zh-CN"/>
        </w:rPr>
        <w:t>软件供应链专项评估安全服务</w:t>
      </w:r>
      <w:r>
        <w:rPr>
          <w:rFonts w:hint="eastAsia" w:hAnsi="宋体"/>
          <w:color w:val="000000" w:themeColor="text1"/>
          <w:sz w:val="24"/>
          <w:highlight w:val="none"/>
        </w:rPr>
        <w:t>采用竞争性谈判方式进行采购，特邀请符合本次采购要求的供应商参加本项目的竞争性谈判。</w:t>
      </w:r>
    </w:p>
    <w:p>
      <w:pPr>
        <w:spacing w:line="580" w:lineRule="exact"/>
        <w:ind w:firstLine="480" w:firstLineChars="200"/>
        <w:jc w:val="left"/>
        <w:rPr>
          <w:rFonts w:hAnsi="宋体"/>
          <w:b/>
          <w:color w:val="000000" w:themeColor="text1"/>
          <w:sz w:val="24"/>
          <w:highlight w:val="none"/>
        </w:rPr>
      </w:pPr>
      <w:r>
        <w:rPr>
          <w:rFonts w:hint="eastAsia" w:hAnsi="宋体"/>
          <w:b/>
          <w:color w:val="000000" w:themeColor="text1"/>
          <w:sz w:val="24"/>
          <w:highlight w:val="none"/>
        </w:rPr>
        <w:t>一、采购项目基本情况</w:t>
      </w:r>
    </w:p>
    <w:p>
      <w:pPr>
        <w:spacing w:line="580" w:lineRule="exact"/>
        <w:ind w:firstLine="420" w:firstLineChars="175"/>
        <w:jc w:val="left"/>
        <w:rPr>
          <w:rFonts w:hAnsi="宋体"/>
          <w:color w:val="000000" w:themeColor="text1"/>
          <w:sz w:val="24"/>
          <w:highlight w:val="none"/>
        </w:rPr>
      </w:pPr>
      <w:r>
        <w:rPr>
          <w:rFonts w:hint="eastAsia" w:hAnsi="宋体"/>
          <w:color w:val="000000" w:themeColor="text1"/>
          <w:sz w:val="24"/>
          <w:highlight w:val="none"/>
        </w:rPr>
        <w:t>1.项目编</w:t>
      </w:r>
      <w:r>
        <w:rPr>
          <w:rFonts w:hint="eastAsia" w:hAnsi="宋体"/>
          <w:bCs/>
          <w:color w:val="000000" w:themeColor="text1"/>
          <w:sz w:val="24"/>
          <w:highlight w:val="none"/>
        </w:rPr>
        <w:t>号：</w:t>
      </w:r>
      <w:r>
        <w:rPr>
          <w:rFonts w:hint="eastAsia" w:hAnsi="宋体"/>
          <w:color w:val="000000" w:themeColor="text1"/>
          <w:sz w:val="24"/>
          <w:highlight w:val="none"/>
          <w:lang w:val="en-US" w:eastAsia="zh-CN"/>
        </w:rPr>
        <w:t>JGXZYYY-XXK-10</w:t>
      </w:r>
      <w:r>
        <w:rPr>
          <w:rFonts w:hint="eastAsia" w:hAnsi="宋体"/>
          <w:color w:val="000000" w:themeColor="text1"/>
          <w:sz w:val="24"/>
          <w:highlight w:val="none"/>
        </w:rPr>
        <w:t>(2026)</w:t>
      </w:r>
      <w:r>
        <w:rPr>
          <w:rFonts w:hint="eastAsia" w:hAnsi="宋体"/>
          <w:color w:val="000000" w:themeColor="text1"/>
          <w:sz w:val="24"/>
          <w:highlight w:val="none"/>
          <w:lang w:val="en-US" w:eastAsia="zh-CN"/>
        </w:rPr>
        <w:t>01</w:t>
      </w:r>
      <w:r>
        <w:rPr>
          <w:rFonts w:hint="eastAsia" w:hAnsi="宋体"/>
          <w:color w:val="000000" w:themeColor="text1"/>
          <w:sz w:val="24"/>
          <w:highlight w:val="none"/>
        </w:rPr>
        <w:t>号</w:t>
      </w:r>
    </w:p>
    <w:p>
      <w:pPr>
        <w:spacing w:line="580" w:lineRule="exact"/>
        <w:ind w:firstLine="420" w:firstLineChars="175"/>
        <w:jc w:val="left"/>
        <w:rPr>
          <w:rFonts w:hint="eastAsia" w:hAnsi="宋体"/>
          <w:color w:val="000000" w:themeColor="text1"/>
          <w:sz w:val="24"/>
          <w:highlight w:val="none"/>
          <w:lang w:eastAsia="zh-CN"/>
        </w:rPr>
      </w:pPr>
      <w:r>
        <w:rPr>
          <w:rFonts w:hint="eastAsia" w:hAnsi="宋体"/>
          <w:color w:val="000000" w:themeColor="text1"/>
          <w:sz w:val="24"/>
          <w:highlight w:val="none"/>
        </w:rPr>
        <w:t>2.项目名称：</w:t>
      </w:r>
      <w:r>
        <w:rPr>
          <w:rFonts w:hint="eastAsia" w:hAnsi="宋体"/>
          <w:color w:val="000000" w:themeColor="text1"/>
          <w:sz w:val="24"/>
          <w:highlight w:val="none"/>
          <w:lang w:eastAsia="zh-CN"/>
        </w:rPr>
        <w:t>软件供应链专项评估安全服务</w:t>
      </w:r>
    </w:p>
    <w:p>
      <w:pPr>
        <w:spacing w:line="580" w:lineRule="exact"/>
        <w:ind w:firstLine="420" w:firstLineChars="175"/>
        <w:jc w:val="left"/>
        <w:rPr>
          <w:rFonts w:hint="eastAsia" w:hAnsi="宋体" w:eastAsia="宋体"/>
          <w:color w:val="000000" w:themeColor="text1"/>
          <w:sz w:val="24"/>
          <w:highlight w:val="none"/>
          <w:lang w:eastAsia="zh-CN"/>
        </w:rPr>
      </w:pPr>
      <w:r>
        <w:rPr>
          <w:rFonts w:hint="eastAsia" w:hAnsi="宋体"/>
          <w:color w:val="000000" w:themeColor="text1"/>
          <w:sz w:val="24"/>
          <w:highlight w:val="none"/>
        </w:rPr>
        <w:t>3.采 购 人：</w:t>
      </w:r>
      <w:r>
        <w:rPr>
          <w:rFonts w:hint="eastAsia" w:hAnsi="宋体"/>
          <w:color w:val="000000" w:themeColor="text1"/>
          <w:sz w:val="24"/>
          <w:highlight w:val="none"/>
          <w:lang w:eastAsia="zh-CN"/>
        </w:rPr>
        <w:t>剑阁县中医医院</w:t>
      </w:r>
    </w:p>
    <w:p>
      <w:pPr>
        <w:spacing w:line="580" w:lineRule="exact"/>
        <w:ind w:firstLine="480" w:firstLineChars="200"/>
        <w:jc w:val="left"/>
        <w:rPr>
          <w:rFonts w:hint="eastAsia" w:hAnsi="宋体"/>
          <w:b/>
          <w:color w:val="000000" w:themeColor="text1"/>
          <w:sz w:val="24"/>
          <w:highlight w:val="none"/>
        </w:rPr>
      </w:pPr>
      <w:r>
        <w:rPr>
          <w:rFonts w:hint="eastAsia" w:hAnsi="宋体"/>
          <w:b/>
          <w:color w:val="000000" w:themeColor="text1"/>
          <w:sz w:val="24"/>
          <w:highlight w:val="none"/>
        </w:rPr>
        <w:t>二、资金来源及预算：</w:t>
      </w:r>
      <w:r>
        <w:rPr>
          <w:rFonts w:hint="eastAsia" w:hAnsi="宋体"/>
          <w:b/>
          <w:color w:val="000000" w:themeColor="text1"/>
          <w:sz w:val="24"/>
          <w:highlight w:val="none"/>
          <w:lang w:eastAsia="zh-CN"/>
        </w:rPr>
        <w:t>医院自筹</w:t>
      </w:r>
      <w:r>
        <w:rPr>
          <w:rFonts w:hint="eastAsia" w:hAnsi="宋体"/>
          <w:b/>
          <w:color w:val="000000" w:themeColor="text1"/>
          <w:sz w:val="24"/>
          <w:highlight w:val="none"/>
        </w:rPr>
        <w:t xml:space="preserve">   预算</w:t>
      </w:r>
      <w:r>
        <w:rPr>
          <w:rFonts w:hint="eastAsia" w:hAnsi="宋体"/>
          <w:b/>
          <w:color w:val="000000" w:themeColor="text1"/>
          <w:sz w:val="24"/>
          <w:highlight w:val="none"/>
          <w:lang w:val="en-US" w:eastAsia="zh-CN"/>
        </w:rPr>
        <w:t>1.90</w:t>
      </w:r>
      <w:r>
        <w:rPr>
          <w:rFonts w:hint="eastAsia" w:hAnsi="宋体"/>
          <w:b/>
          <w:color w:val="000000" w:themeColor="text1"/>
          <w:sz w:val="24"/>
          <w:highlight w:val="none"/>
        </w:rPr>
        <w:t>万元</w:t>
      </w:r>
    </w:p>
    <w:p>
      <w:pPr>
        <w:spacing w:line="580" w:lineRule="exact"/>
        <w:ind w:firstLine="480" w:firstLineChars="200"/>
        <w:jc w:val="left"/>
        <w:rPr>
          <w:rFonts w:hAnsi="宋体"/>
          <w:color w:val="000000" w:themeColor="text1"/>
          <w:sz w:val="24"/>
          <w:highlight w:val="none"/>
        </w:rPr>
      </w:pPr>
      <w:r>
        <w:rPr>
          <w:rFonts w:hint="eastAsia" w:hAnsi="宋体"/>
          <w:b/>
          <w:color w:val="000000" w:themeColor="text1"/>
          <w:sz w:val="24"/>
          <w:highlight w:val="none"/>
        </w:rPr>
        <w:t>三、采购项目简介</w:t>
      </w:r>
      <w:r>
        <w:rPr>
          <w:rFonts w:hint="eastAsia" w:hAnsi="宋体"/>
          <w:color w:val="000000" w:themeColor="text1"/>
          <w:sz w:val="24"/>
          <w:highlight w:val="none"/>
        </w:rPr>
        <w:t>：</w:t>
      </w:r>
      <w:r>
        <w:rPr>
          <w:rFonts w:hint="eastAsia" w:hAnsi="宋体"/>
          <w:color w:val="000000" w:themeColor="text1"/>
          <w:sz w:val="24"/>
          <w:highlight w:val="none"/>
          <w:lang w:eastAsia="zh-CN"/>
        </w:rPr>
        <w:t>软件供应链专项评估安全服务</w:t>
      </w:r>
      <w:r>
        <w:rPr>
          <w:rFonts w:hint="eastAsia" w:hAnsi="宋体"/>
          <w:color w:val="000000" w:themeColor="text1"/>
          <w:sz w:val="24"/>
          <w:highlight w:val="none"/>
        </w:rPr>
        <w:t>。（详见谈判文件第五章）。</w:t>
      </w:r>
    </w:p>
    <w:p>
      <w:pPr>
        <w:spacing w:line="580" w:lineRule="exact"/>
        <w:ind w:firstLine="480" w:firstLineChars="200"/>
        <w:jc w:val="left"/>
        <w:rPr>
          <w:rFonts w:hAnsi="宋体"/>
          <w:b/>
          <w:color w:val="000000" w:themeColor="text1"/>
          <w:sz w:val="24"/>
          <w:highlight w:val="none"/>
        </w:rPr>
      </w:pPr>
      <w:r>
        <w:rPr>
          <w:rFonts w:hint="eastAsia" w:hAnsi="宋体"/>
          <w:b/>
          <w:color w:val="000000" w:themeColor="text1"/>
          <w:sz w:val="24"/>
          <w:highlight w:val="none"/>
        </w:rPr>
        <w:t>四、供应商邀请方式</w:t>
      </w:r>
    </w:p>
    <w:p>
      <w:pPr>
        <w:spacing w:line="580" w:lineRule="exact"/>
        <w:ind w:firstLine="420" w:firstLineChars="175"/>
        <w:jc w:val="left"/>
        <w:rPr>
          <w:rFonts w:hAnsi="宋体"/>
          <w:color w:val="000000" w:themeColor="text1"/>
          <w:sz w:val="24"/>
          <w:highlight w:val="none"/>
        </w:rPr>
      </w:pPr>
      <w:r>
        <w:rPr>
          <w:rFonts w:hint="eastAsia" w:hAnsi="宋体"/>
          <w:color w:val="000000" w:themeColor="text1"/>
          <w:sz w:val="24"/>
          <w:highlight w:val="none"/>
        </w:rPr>
        <w:t>公告方式：本次谈判邀请发布在</w:t>
      </w:r>
      <w:bookmarkStart w:id="4" w:name="OLE_LINK210"/>
      <w:bookmarkStart w:id="5" w:name="OLE_LINK211"/>
      <w:r>
        <w:rPr>
          <w:rFonts w:hint="eastAsia" w:hAnsi="宋体"/>
          <w:color w:val="000000" w:themeColor="text1"/>
          <w:sz w:val="24"/>
          <w:highlight w:val="none"/>
          <w:lang w:eastAsia="zh-CN"/>
        </w:rPr>
        <w:t>剑阁县中医医院官</w:t>
      </w:r>
      <w:r>
        <w:rPr>
          <w:rFonts w:hint="eastAsia" w:hAnsi="宋体"/>
          <w:color w:val="000000" w:themeColor="text1"/>
          <w:sz w:val="24"/>
          <w:highlight w:val="none"/>
        </w:rPr>
        <w:t>网（</w:t>
      </w:r>
      <w:r>
        <w:rPr>
          <w:rFonts w:hint="eastAsia" w:hAnsi="宋体"/>
          <w:bCs/>
          <w:color w:val="000000" w:themeColor="text1"/>
          <w:sz w:val="24"/>
          <w:highlight w:val="none"/>
        </w:rPr>
        <w:t>https://jgxzyy.cn/）</w:t>
      </w:r>
      <w:bookmarkEnd w:id="4"/>
      <w:bookmarkEnd w:id="5"/>
      <w:r>
        <w:rPr>
          <w:rFonts w:hint="eastAsia" w:hAnsi="宋体"/>
          <w:bCs/>
          <w:color w:val="000000" w:themeColor="text1"/>
          <w:sz w:val="24"/>
          <w:highlight w:val="none"/>
        </w:rPr>
        <w:t>上进行公告。</w:t>
      </w:r>
      <w:r>
        <w:rPr>
          <w:rFonts w:hint="eastAsia" w:hAnsi="宋体"/>
          <w:color w:val="000000" w:themeColor="text1"/>
          <w:sz w:val="24"/>
          <w:highlight w:val="none"/>
        </w:rPr>
        <w:t>公告期</w:t>
      </w:r>
      <w:r>
        <w:rPr>
          <w:rFonts w:hint="eastAsia" w:hAnsi="宋体" w:cs="宋体"/>
          <w:color w:val="000000" w:themeColor="text1"/>
          <w:sz w:val="24"/>
          <w:highlight w:val="none"/>
        </w:rPr>
        <w:t>限自发布公告次日起算。</w:t>
      </w:r>
    </w:p>
    <w:p>
      <w:pPr>
        <w:spacing w:line="580" w:lineRule="exact"/>
        <w:ind w:firstLine="480" w:firstLineChars="200"/>
        <w:jc w:val="left"/>
        <w:rPr>
          <w:rFonts w:hAnsi="宋体"/>
          <w:b/>
          <w:bCs/>
          <w:color w:val="000000" w:themeColor="text1"/>
          <w:sz w:val="24"/>
          <w:highlight w:val="none"/>
        </w:rPr>
      </w:pPr>
      <w:r>
        <w:rPr>
          <w:rFonts w:hint="eastAsia" w:hAnsi="宋体"/>
          <w:b/>
          <w:bCs/>
          <w:color w:val="000000" w:themeColor="text1"/>
          <w:sz w:val="24"/>
          <w:highlight w:val="none"/>
        </w:rPr>
        <w:t>五、供应商参加本次政府采购活动应具备下列条件</w:t>
      </w:r>
    </w:p>
    <w:p>
      <w:pPr>
        <w:spacing w:line="580" w:lineRule="exact"/>
        <w:ind w:firstLine="480" w:firstLineChars="200"/>
        <w:rPr>
          <w:rFonts w:hAnsi="宋体"/>
          <w:color w:val="000000" w:themeColor="text1"/>
          <w:sz w:val="24"/>
          <w:highlight w:val="none"/>
        </w:rPr>
      </w:pPr>
      <w:bookmarkStart w:id="6" w:name="OLE_LINK238"/>
      <w:bookmarkStart w:id="7" w:name="OLE_LINK237"/>
      <w:r>
        <w:rPr>
          <w:rFonts w:hint="eastAsia" w:hAnsi="宋体"/>
          <w:color w:val="000000" w:themeColor="text1"/>
          <w:sz w:val="24"/>
          <w:highlight w:val="none"/>
        </w:rPr>
        <w:t>符合《中华人民共和国政府采购法》第二十二条：</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1.具有独立承担民事责任的能力；</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2.具有良好的商业信誉和健全的财务会计制度；</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3.具有履行合同所必需的设备和专业技术能力；</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4.具有依法缴纳税收和社会保障资金的良好记录；</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 xml:space="preserve">5.参加本次政府采购活动前三年内，在经营活动中没有重大违法记录；  </w:t>
      </w:r>
    </w:p>
    <w:p>
      <w:pPr>
        <w:spacing w:line="580" w:lineRule="exact"/>
        <w:ind w:firstLine="991" w:firstLineChars="413"/>
        <w:rPr>
          <w:rFonts w:hAnsi="宋体"/>
          <w:color w:val="000000" w:themeColor="text1"/>
          <w:sz w:val="24"/>
          <w:highlight w:val="none"/>
        </w:rPr>
      </w:pPr>
      <w:r>
        <w:rPr>
          <w:rFonts w:hint="eastAsia" w:hAnsi="宋体"/>
          <w:color w:val="000000" w:themeColor="text1"/>
          <w:sz w:val="24"/>
          <w:highlight w:val="none"/>
        </w:rPr>
        <w:t>6.法律、行政法规规定的其他条件；</w:t>
      </w:r>
    </w:p>
    <w:bookmarkEnd w:id="6"/>
    <w:bookmarkEnd w:id="7"/>
    <w:p>
      <w:pPr>
        <w:spacing w:line="580" w:lineRule="exact"/>
        <w:ind w:firstLine="480" w:firstLineChars="200"/>
        <w:rPr>
          <w:rFonts w:hAnsi="宋体"/>
          <w:color w:val="000000" w:themeColor="text1"/>
          <w:sz w:val="24"/>
          <w:highlight w:val="none"/>
        </w:rPr>
      </w:pPr>
      <w:r>
        <w:rPr>
          <w:rFonts w:hint="eastAsia" w:hAnsi="宋体"/>
          <w:b/>
          <w:color w:val="000000" w:themeColor="text1"/>
          <w:sz w:val="24"/>
          <w:highlight w:val="none"/>
        </w:rPr>
        <w:t>六、禁止参加本次采购活动的供应商</w:t>
      </w:r>
    </w:p>
    <w:p>
      <w:pPr>
        <w:tabs>
          <w:tab w:val="left" w:pos="7665"/>
        </w:tabs>
        <w:spacing w:line="580" w:lineRule="exact"/>
        <w:ind w:firstLine="480" w:firstLineChars="200"/>
        <w:rPr>
          <w:rFonts w:hAnsi="宋体"/>
          <w:color w:val="000000" w:themeColor="text1"/>
          <w:sz w:val="24"/>
          <w:highlight w:val="none"/>
        </w:rPr>
      </w:pPr>
      <w:r>
        <w:rPr>
          <w:rFonts w:hint="eastAsia" w:hAnsi="宋体"/>
          <w:color w:val="000000" w:themeColor="text1"/>
          <w:sz w:val="24"/>
          <w:highlight w:val="none"/>
        </w:rPr>
        <w:t>1.根据《关于在政府采购活动中查询及使用信用记录有关问题的通知》（财库〔2016〕125号）的要求，采购人将通过“信用中国”网站（www.creditchina.gov.cn）、“中国政府采购网”网站（www.ccgp.gov.cn）等渠道查询供应商在采购公告发布之日前的信用记录并保存信用记录结果网页截图，拒绝列入失信被执行人名单、重大税收违法案件当事人名单、政府采购严重违法失信行为记录名单中的供应商报名参加本项目的采购活动（以联合体形式参加本项目采购活动，联合体成员存在不良信用记录的，视同联合体存在不良信用记录）。</w:t>
      </w:r>
    </w:p>
    <w:p>
      <w:pPr>
        <w:tabs>
          <w:tab w:val="left" w:pos="7665"/>
        </w:tabs>
        <w:spacing w:line="580" w:lineRule="exact"/>
        <w:ind w:firstLine="480" w:firstLineChars="200"/>
        <w:rPr>
          <w:rFonts w:hAnsi="宋体"/>
          <w:color w:val="000000" w:themeColor="text1"/>
          <w:sz w:val="24"/>
          <w:highlight w:val="none"/>
        </w:rPr>
      </w:pPr>
      <w:r>
        <w:rPr>
          <w:rFonts w:hint="eastAsia" w:hAnsi="宋体"/>
          <w:color w:val="000000" w:themeColor="text1"/>
          <w:sz w:val="24"/>
          <w:highlight w:val="none"/>
        </w:rPr>
        <w:t>2.为采购项目提供整体设计、规范编制或者项目管理、监理、检测等服务的供应商，不得参加本采购项目。供应商为采购人在确定采购需求、编制谈判文件过程中提供需求论证，其提供的咨询论证意见成为谈判文件中规定的供应商资格条件、技术服务商务要求、评审因素和标准、政府采购合同等实质性内容条款的，视同为采购项目提供规范编制。</w:t>
      </w:r>
    </w:p>
    <w:p>
      <w:pPr>
        <w:spacing w:line="580" w:lineRule="exact"/>
        <w:ind w:firstLine="480" w:firstLineChars="200"/>
        <w:rPr>
          <w:rFonts w:hint="eastAsia"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七、</w:t>
      </w:r>
      <w:r>
        <w:rPr>
          <w:rFonts w:hint="eastAsia" w:hAnsi="宋体"/>
          <w:b/>
          <w:color w:val="000000" w:themeColor="text1"/>
          <w:sz w:val="24"/>
          <w:highlight w:val="none"/>
          <w14:textFill>
            <w14:solidFill>
              <w14:schemeClr w14:val="tx1"/>
            </w14:solidFill>
          </w14:textFill>
        </w:rPr>
        <w:t>谈判文件获取时间及方式：</w:t>
      </w:r>
    </w:p>
    <w:p>
      <w:pPr>
        <w:spacing w:line="580" w:lineRule="exact"/>
        <w:ind w:firstLine="480" w:firstLineChars="200"/>
        <w:rPr>
          <w:rFonts w:hAnsi="宋体"/>
          <w:b/>
          <w:color w:val="000000" w:themeColor="text1"/>
          <w:sz w:val="24"/>
          <w:highlight w:val="none"/>
        </w:rPr>
      </w:pPr>
      <w:r>
        <w:rPr>
          <w:rFonts w:hint="eastAsia" w:hAnsi="宋体"/>
          <w:b/>
          <w:color w:val="000000" w:themeColor="text1"/>
          <w:kern w:val="2"/>
          <w:sz w:val="24"/>
          <w:szCs w:val="24"/>
          <w:highlight w:val="none"/>
        </w:rPr>
        <w:t>1、</w:t>
      </w:r>
      <w:r>
        <w:rPr>
          <w:rFonts w:hint="eastAsia" w:ascii="宋体" w:hAnsi="宋体" w:eastAsia="宋体" w:cs="宋体"/>
          <w:b/>
          <w:bCs/>
          <w:color w:val="auto"/>
          <w:sz w:val="24"/>
          <w:highlight w:val="none"/>
          <w:shd w:val="clear" w:color="auto" w:fill="FFFFFF"/>
        </w:rPr>
        <w:t>获取时间</w:t>
      </w:r>
      <w:r>
        <w:rPr>
          <w:rFonts w:hint="eastAsia" w:ascii="宋体" w:hAnsi="宋体" w:eastAsia="宋体" w:cs="宋体"/>
          <w:color w:val="auto"/>
          <w:sz w:val="24"/>
          <w:highlight w:val="none"/>
          <w:shd w:val="clear" w:color="auto" w:fill="FFFFFF"/>
        </w:rPr>
        <w:t>：</w:t>
      </w:r>
      <w:r>
        <w:rPr>
          <w:rFonts w:hint="eastAsia" w:ascii="宋体" w:hAnsi="宋体" w:eastAsia="宋体" w:cs="宋体"/>
          <w:b/>
          <w:bCs/>
          <w:color w:val="auto"/>
          <w:sz w:val="24"/>
          <w:highlight w:val="none"/>
        </w:rPr>
        <w:t>2026年</w:t>
      </w:r>
      <w:r>
        <w:rPr>
          <w:rFonts w:hint="eastAsia" w:hAnsi="宋体" w:cs="宋体"/>
          <w:b/>
          <w:bCs/>
          <w:color w:val="auto"/>
          <w:sz w:val="24"/>
          <w:highlight w:val="none"/>
          <w:lang w:val="en-US" w:eastAsia="zh-CN"/>
        </w:rPr>
        <w:t>10</w:t>
      </w:r>
      <w:r>
        <w:rPr>
          <w:rFonts w:hint="eastAsia" w:ascii="宋体" w:hAnsi="宋体" w:eastAsia="宋体" w:cs="宋体"/>
          <w:b/>
          <w:bCs/>
          <w:color w:val="auto"/>
          <w:sz w:val="24"/>
          <w:highlight w:val="none"/>
        </w:rPr>
        <w:t>月</w:t>
      </w:r>
      <w:r>
        <w:rPr>
          <w:rFonts w:hint="eastAsia" w:ascii="宋体" w:hAnsi="宋体" w:eastAsia="宋体" w:cs="宋体"/>
          <w:b/>
          <w:bCs/>
          <w:color w:val="auto"/>
          <w:sz w:val="24"/>
          <w:highlight w:val="none"/>
          <w:lang w:val="en-US" w:eastAsia="zh-CN"/>
        </w:rPr>
        <w:t>1</w:t>
      </w:r>
      <w:r>
        <w:rPr>
          <w:rFonts w:hint="eastAsia" w:hAnsi="宋体" w:cs="宋体"/>
          <w:b/>
          <w:bCs/>
          <w:color w:val="auto"/>
          <w:sz w:val="24"/>
          <w:highlight w:val="none"/>
          <w:lang w:val="en-US" w:eastAsia="zh-CN"/>
        </w:rPr>
        <w:t>6</w:t>
      </w:r>
      <w:r>
        <w:rPr>
          <w:rFonts w:hint="eastAsia" w:ascii="宋体" w:hAnsi="宋体" w:eastAsia="宋体" w:cs="宋体"/>
          <w:b/>
          <w:bCs/>
          <w:color w:val="auto"/>
          <w:sz w:val="24"/>
          <w:highlight w:val="none"/>
        </w:rPr>
        <w:t>日至2026年</w:t>
      </w:r>
      <w:r>
        <w:rPr>
          <w:rFonts w:hint="eastAsia" w:hAnsi="宋体" w:cs="宋体"/>
          <w:b/>
          <w:bCs/>
          <w:color w:val="auto"/>
          <w:sz w:val="24"/>
          <w:highlight w:val="none"/>
          <w:lang w:val="en-US" w:eastAsia="zh-CN"/>
        </w:rPr>
        <w:t>10</w:t>
      </w:r>
      <w:r>
        <w:rPr>
          <w:rFonts w:hint="eastAsia" w:ascii="宋体" w:hAnsi="宋体" w:eastAsia="宋体" w:cs="宋体"/>
          <w:b/>
          <w:bCs/>
          <w:color w:val="auto"/>
          <w:sz w:val="24"/>
          <w:highlight w:val="none"/>
        </w:rPr>
        <w:t>月</w:t>
      </w:r>
      <w:r>
        <w:rPr>
          <w:rFonts w:hint="eastAsia" w:hAnsi="宋体" w:cs="宋体"/>
          <w:b/>
          <w:bCs/>
          <w:color w:val="auto"/>
          <w:sz w:val="24"/>
          <w:highlight w:val="none"/>
          <w:lang w:val="en-US" w:eastAsia="zh-CN"/>
        </w:rPr>
        <w:t>23</w:t>
      </w:r>
      <w:r>
        <w:rPr>
          <w:rFonts w:hint="eastAsia" w:ascii="宋体" w:hAnsi="宋体" w:eastAsia="宋体" w:cs="宋体"/>
          <w:b/>
          <w:bCs/>
          <w:color w:val="auto"/>
          <w:sz w:val="24"/>
          <w:highlight w:val="none"/>
        </w:rPr>
        <w:t>日（北京时间）</w:t>
      </w:r>
    </w:p>
    <w:p>
      <w:pPr>
        <w:spacing w:line="580" w:lineRule="exact"/>
        <w:ind w:firstLine="422" w:firstLineChars="176"/>
        <w:rPr>
          <w:rFonts w:hint="eastAsia" w:ascii="宋体" w:hAnsi="宋体" w:eastAsia="宋体" w:cs="宋体"/>
          <w:color w:val="auto"/>
          <w:sz w:val="24"/>
          <w:highlight w:val="none"/>
          <w:shd w:val="clear" w:color="auto" w:fill="FFFFFF"/>
        </w:rPr>
      </w:pPr>
      <w:r>
        <w:rPr>
          <w:rFonts w:hint="eastAsia" w:hAnsi="宋体"/>
          <w:b/>
          <w:color w:val="000000" w:themeColor="text1"/>
          <w:kern w:val="2"/>
          <w:sz w:val="24"/>
          <w:szCs w:val="24"/>
          <w:highlight w:val="none"/>
        </w:rPr>
        <w:t>2、</w:t>
      </w:r>
      <w:r>
        <w:rPr>
          <w:rFonts w:hint="eastAsia" w:ascii="宋体" w:hAnsi="宋体" w:eastAsia="宋体" w:cs="宋体"/>
          <w:b/>
          <w:bCs/>
          <w:color w:val="auto"/>
          <w:sz w:val="24"/>
          <w:highlight w:val="none"/>
          <w:shd w:val="clear" w:color="auto" w:fill="FFFFFF"/>
        </w:rPr>
        <w:t>获取方式</w:t>
      </w:r>
      <w:r>
        <w:rPr>
          <w:rFonts w:hint="eastAsia" w:ascii="宋体" w:hAnsi="宋体" w:eastAsia="宋体" w:cs="宋体"/>
          <w:color w:val="auto"/>
          <w:sz w:val="24"/>
          <w:highlight w:val="none"/>
          <w:shd w:val="clear" w:color="auto" w:fill="FFFFFF"/>
        </w:rPr>
        <w:t>：本次谈判文件由供应商自行在本公告附件中下载，不单独发售谈判文件。</w:t>
      </w:r>
    </w:p>
    <w:p>
      <w:pPr>
        <w:spacing w:line="580" w:lineRule="exact"/>
        <w:ind w:firstLine="422" w:firstLineChars="176"/>
        <w:rPr>
          <w:rFonts w:hint="eastAsia" w:hAnsi="宋体"/>
          <w:color w:val="000000" w:themeColor="text1"/>
          <w:sz w:val="24"/>
          <w:highlight w:val="none"/>
        </w:rPr>
      </w:pPr>
      <w:r>
        <w:rPr>
          <w:rFonts w:hint="eastAsia" w:hAnsi="宋体"/>
          <w:b/>
          <w:color w:val="000000" w:themeColor="text1"/>
          <w:sz w:val="24"/>
          <w:highlight w:val="none"/>
          <w14:textFill>
            <w14:solidFill>
              <w14:schemeClr w14:val="tx1"/>
            </w14:solidFill>
          </w14:textFill>
        </w:rPr>
        <w:t>八、递交响应文件截止时间：</w:t>
      </w:r>
      <w:r>
        <w:rPr>
          <w:rFonts w:hint="eastAsia" w:hAnsi="宋体"/>
          <w:b/>
          <w:color w:val="000000" w:themeColor="text1"/>
          <w:sz w:val="24"/>
          <w:highlight w:val="none"/>
          <w:u w:val="dottedHeavy"/>
        </w:rPr>
        <w:t>2026年</w:t>
      </w:r>
      <w:r>
        <w:rPr>
          <w:rFonts w:hint="eastAsia" w:hAnsi="宋体"/>
          <w:b/>
          <w:color w:val="000000" w:themeColor="text1"/>
          <w:sz w:val="24"/>
          <w:highlight w:val="none"/>
          <w:u w:val="dottedHeavy"/>
          <w:lang w:val="en-US" w:eastAsia="zh-CN"/>
        </w:rPr>
        <w:t>10</w:t>
      </w:r>
      <w:r>
        <w:rPr>
          <w:rFonts w:hint="eastAsia" w:hAnsi="宋体"/>
          <w:b/>
          <w:color w:val="000000" w:themeColor="text1"/>
          <w:sz w:val="24"/>
          <w:highlight w:val="none"/>
          <w:u w:val="dottedHeavy"/>
        </w:rPr>
        <w:t>月</w:t>
      </w:r>
      <w:r>
        <w:rPr>
          <w:rFonts w:hint="eastAsia" w:hAnsi="宋体"/>
          <w:b/>
          <w:color w:val="000000" w:themeColor="text1"/>
          <w:sz w:val="24"/>
          <w:highlight w:val="none"/>
          <w:u w:val="dottedHeavy"/>
          <w:lang w:val="en-US" w:eastAsia="zh-CN"/>
        </w:rPr>
        <w:t>23</w:t>
      </w:r>
      <w:r>
        <w:rPr>
          <w:rFonts w:hint="eastAsia" w:hAnsi="宋体"/>
          <w:b/>
          <w:color w:val="000000" w:themeColor="text1"/>
          <w:sz w:val="24"/>
          <w:highlight w:val="none"/>
          <w:u w:val="dottedHeavy"/>
        </w:rPr>
        <w:t>日</w:t>
      </w:r>
      <w:r>
        <w:rPr>
          <w:rFonts w:hint="eastAsia" w:ascii="宋体" w:hAnsi="宋体" w:eastAsia="宋体" w:cs="宋体"/>
          <w:b/>
          <w:bCs/>
          <w:color w:val="auto"/>
          <w:sz w:val="24"/>
          <w:highlight w:val="none"/>
        </w:rPr>
        <w:t>下午14:30（北京时间）</w:t>
      </w:r>
      <w:r>
        <w:rPr>
          <w:rFonts w:hint="eastAsia" w:hAnsi="宋体"/>
          <w:color w:val="000000" w:themeColor="text1"/>
          <w:sz w:val="24"/>
          <w:highlight w:val="none"/>
        </w:rPr>
        <w:t>。</w:t>
      </w:r>
    </w:p>
    <w:p>
      <w:pPr>
        <w:spacing w:line="580" w:lineRule="exact"/>
        <w:ind w:firstLine="422" w:firstLineChars="176"/>
        <w:rPr>
          <w:rFonts w:hAnsi="宋体"/>
          <w:b/>
          <w:color w:val="000000" w:themeColor="text1"/>
          <w:sz w:val="24"/>
          <w:highlight w:val="none"/>
        </w:rPr>
      </w:pPr>
      <w:r>
        <w:rPr>
          <w:rFonts w:hint="eastAsia" w:hAnsi="宋体"/>
          <w:b/>
          <w:color w:val="000000" w:themeColor="text1"/>
          <w:sz w:val="24"/>
          <w:highlight w:val="none"/>
          <w14:textFill>
            <w14:solidFill>
              <w14:schemeClr w14:val="tx1"/>
            </w14:solidFill>
          </w14:textFill>
        </w:rPr>
        <w:t>九、递交响应文件地点</w:t>
      </w:r>
      <w:r>
        <w:rPr>
          <w:rFonts w:hint="eastAsia" w:hAnsi="宋体"/>
          <w:b/>
          <w:color w:val="000000" w:themeColor="text1"/>
          <w:sz w:val="24"/>
          <w:highlight w:val="none"/>
        </w:rPr>
        <w:t>：</w:t>
      </w:r>
      <w:r>
        <w:rPr>
          <w:rFonts w:hint="eastAsia" w:hAnsi="宋体"/>
          <w:bCs/>
          <w:color w:val="000000" w:themeColor="text1"/>
          <w:kern w:val="2"/>
          <w:sz w:val="24"/>
          <w:szCs w:val="24"/>
          <w:highlight w:val="none"/>
        </w:rPr>
        <w:t>广元市</w:t>
      </w:r>
      <w:r>
        <w:rPr>
          <w:rFonts w:hint="eastAsia" w:hAnsi="宋体"/>
          <w:bCs/>
          <w:color w:val="000000" w:themeColor="text1"/>
          <w:kern w:val="2"/>
          <w:sz w:val="24"/>
          <w:szCs w:val="24"/>
          <w:highlight w:val="none"/>
          <w:lang w:eastAsia="zh-CN"/>
        </w:rPr>
        <w:t>剑阁县中医医院</w:t>
      </w:r>
      <w:r>
        <w:rPr>
          <w:rFonts w:hint="eastAsia" w:hAnsi="宋体"/>
          <w:color w:val="000000" w:themeColor="text1"/>
          <w:sz w:val="24"/>
          <w:highlight w:val="none"/>
        </w:rPr>
        <w:t>（</w:t>
      </w:r>
      <w:r>
        <w:rPr>
          <w:rFonts w:hint="eastAsia" w:hAnsi="宋体"/>
          <w:bCs/>
          <w:color w:val="000000" w:themeColor="text1"/>
          <w:kern w:val="2"/>
          <w:sz w:val="24"/>
          <w:szCs w:val="24"/>
          <w:highlight w:val="none"/>
        </w:rPr>
        <w:t>广元市</w:t>
      </w:r>
      <w:r>
        <w:rPr>
          <w:rFonts w:hint="eastAsia" w:hAnsi="宋体"/>
          <w:bCs/>
          <w:color w:val="000000" w:themeColor="text1"/>
          <w:kern w:val="2"/>
          <w:sz w:val="24"/>
          <w:szCs w:val="24"/>
          <w:highlight w:val="none"/>
          <w:lang w:eastAsia="zh-CN"/>
        </w:rPr>
        <w:t>剑阁县</w:t>
      </w:r>
      <w:r>
        <w:rPr>
          <w:rFonts w:hint="eastAsia" w:hAnsi="宋体"/>
          <w:color w:val="000000" w:themeColor="text1"/>
          <w:sz w:val="24"/>
          <w:highlight w:val="none"/>
        </w:rPr>
        <w:t>普安镇闻溪路6号）；响应文件必须在递交响应文件截止时间前送达谈判地点。逾期送达、密封和标注错误的响应文件，采购</w:t>
      </w:r>
      <w:r>
        <w:rPr>
          <w:rFonts w:hint="eastAsia" w:hAnsi="宋体"/>
          <w:color w:val="000000" w:themeColor="text1"/>
          <w:sz w:val="24"/>
          <w:highlight w:val="none"/>
          <w:lang w:eastAsia="zh-CN"/>
        </w:rPr>
        <w:t>人</w:t>
      </w:r>
      <w:r>
        <w:rPr>
          <w:rFonts w:hint="eastAsia" w:hAnsi="宋体"/>
          <w:color w:val="000000" w:themeColor="text1"/>
          <w:sz w:val="24"/>
          <w:highlight w:val="none"/>
        </w:rPr>
        <w:t>恕不接收。本次采购不接收邮寄的响应文件。</w:t>
      </w:r>
    </w:p>
    <w:p>
      <w:pPr>
        <w:spacing w:line="580" w:lineRule="exact"/>
        <w:ind w:firstLine="480" w:firstLineChars="200"/>
        <w:rPr>
          <w:rFonts w:hAnsi="宋体"/>
          <w:b/>
          <w:color w:val="000000" w:themeColor="text1"/>
          <w:sz w:val="24"/>
          <w:highlight w:val="none"/>
        </w:rPr>
      </w:pPr>
      <w:r>
        <w:rPr>
          <w:rFonts w:hint="eastAsia" w:hAnsi="宋体"/>
          <w:b/>
          <w:color w:val="000000" w:themeColor="text1"/>
          <w:sz w:val="24"/>
          <w:highlight w:val="none"/>
        </w:rPr>
        <w:t>十、响应文件开启时间</w:t>
      </w:r>
      <w:r>
        <w:rPr>
          <w:rFonts w:hint="eastAsia" w:hAnsi="宋体"/>
          <w:b/>
          <w:color w:val="000000" w:themeColor="text1"/>
          <w:sz w:val="24"/>
          <w:highlight w:val="none"/>
          <w:u w:val="dottedHeavy"/>
        </w:rPr>
        <w:t>：2026年</w:t>
      </w:r>
      <w:r>
        <w:rPr>
          <w:rFonts w:hint="eastAsia" w:hAnsi="宋体"/>
          <w:b/>
          <w:color w:val="000000" w:themeColor="text1"/>
          <w:sz w:val="24"/>
          <w:highlight w:val="none"/>
          <w:u w:val="dottedHeavy"/>
          <w:lang w:val="en-US" w:eastAsia="zh-CN"/>
        </w:rPr>
        <w:t>10</w:t>
      </w:r>
      <w:r>
        <w:rPr>
          <w:rFonts w:hint="eastAsia" w:hAnsi="宋体"/>
          <w:b/>
          <w:color w:val="000000" w:themeColor="text1"/>
          <w:sz w:val="24"/>
          <w:highlight w:val="none"/>
          <w:u w:val="dottedHeavy"/>
        </w:rPr>
        <w:t>月</w:t>
      </w:r>
      <w:r>
        <w:rPr>
          <w:rFonts w:hint="eastAsia" w:hAnsi="宋体"/>
          <w:b/>
          <w:color w:val="000000" w:themeColor="text1"/>
          <w:sz w:val="24"/>
          <w:highlight w:val="none"/>
          <w:u w:val="dottedHeavy"/>
          <w:lang w:val="en-US" w:eastAsia="zh-CN"/>
        </w:rPr>
        <w:t>23</w:t>
      </w:r>
      <w:r>
        <w:rPr>
          <w:rFonts w:hint="eastAsia" w:hAnsi="宋体"/>
          <w:b/>
          <w:color w:val="000000" w:themeColor="text1"/>
          <w:sz w:val="24"/>
          <w:highlight w:val="none"/>
          <w:u w:val="dottedHeavy"/>
        </w:rPr>
        <w:t>日</w:t>
      </w:r>
      <w:r>
        <w:rPr>
          <w:rFonts w:hint="eastAsia" w:ascii="宋体" w:hAnsi="宋体" w:eastAsia="宋体" w:cs="宋体"/>
          <w:b/>
          <w:bCs/>
          <w:color w:val="auto"/>
          <w:sz w:val="24"/>
          <w:highlight w:val="none"/>
        </w:rPr>
        <w:t>下午14:50（北京时间）</w:t>
      </w:r>
      <w:r>
        <w:rPr>
          <w:rFonts w:hint="eastAsia" w:hAnsi="宋体"/>
          <w:b/>
          <w:color w:val="000000" w:themeColor="text1"/>
          <w:sz w:val="24"/>
          <w:highlight w:val="none"/>
          <w:u w:val="dottedHeavy"/>
        </w:rPr>
        <w:t>在谈判地点开启。</w:t>
      </w:r>
    </w:p>
    <w:p>
      <w:pPr>
        <w:spacing w:line="580" w:lineRule="exact"/>
        <w:ind w:firstLine="480" w:firstLineChars="200"/>
        <w:rPr>
          <w:rFonts w:hAnsi="宋体"/>
          <w:b/>
          <w:color w:val="000000" w:themeColor="text1"/>
          <w:sz w:val="24"/>
          <w:highlight w:val="none"/>
        </w:rPr>
      </w:pPr>
      <w:r>
        <w:rPr>
          <w:rFonts w:hint="eastAsia" w:hAnsi="宋体"/>
          <w:b/>
          <w:color w:val="000000" w:themeColor="text1"/>
          <w:sz w:val="24"/>
          <w:highlight w:val="none"/>
        </w:rPr>
        <w:t>十一、谈判</w:t>
      </w:r>
      <w:r>
        <w:rPr>
          <w:rFonts w:hAnsi="宋体"/>
          <w:b/>
          <w:color w:val="000000" w:themeColor="text1"/>
          <w:sz w:val="24"/>
          <w:highlight w:val="none"/>
        </w:rPr>
        <w:t>地点：</w:t>
      </w:r>
      <w:r>
        <w:rPr>
          <w:rFonts w:hint="eastAsia" w:hAnsi="宋体"/>
          <w:bCs/>
          <w:color w:val="000000" w:themeColor="text1"/>
          <w:kern w:val="2"/>
          <w:sz w:val="24"/>
          <w:szCs w:val="24"/>
          <w:highlight w:val="none"/>
        </w:rPr>
        <w:t>广元市</w:t>
      </w:r>
      <w:r>
        <w:rPr>
          <w:rFonts w:hint="eastAsia" w:hAnsi="宋体"/>
          <w:bCs/>
          <w:color w:val="000000" w:themeColor="text1"/>
          <w:kern w:val="2"/>
          <w:sz w:val="24"/>
          <w:szCs w:val="24"/>
          <w:highlight w:val="none"/>
          <w:lang w:eastAsia="zh-CN"/>
        </w:rPr>
        <w:t>剑阁县中医医院</w:t>
      </w:r>
      <w:r>
        <w:rPr>
          <w:rFonts w:hint="eastAsia" w:hAnsi="宋体"/>
          <w:color w:val="000000" w:themeColor="text1"/>
          <w:sz w:val="24"/>
          <w:highlight w:val="none"/>
        </w:rPr>
        <w:t>（</w:t>
      </w:r>
      <w:r>
        <w:rPr>
          <w:rFonts w:hint="eastAsia" w:hAnsi="宋体"/>
          <w:bCs/>
          <w:color w:val="000000" w:themeColor="text1"/>
          <w:kern w:val="2"/>
          <w:sz w:val="24"/>
          <w:szCs w:val="24"/>
          <w:highlight w:val="none"/>
        </w:rPr>
        <w:t>广元市</w:t>
      </w:r>
      <w:r>
        <w:rPr>
          <w:rFonts w:hint="eastAsia" w:hAnsi="宋体"/>
          <w:bCs/>
          <w:color w:val="000000" w:themeColor="text1"/>
          <w:kern w:val="2"/>
          <w:sz w:val="24"/>
          <w:szCs w:val="24"/>
          <w:highlight w:val="none"/>
          <w:lang w:eastAsia="zh-CN"/>
        </w:rPr>
        <w:t>剑阁县</w:t>
      </w:r>
      <w:r>
        <w:rPr>
          <w:rFonts w:hint="eastAsia" w:hAnsi="宋体"/>
          <w:color w:val="000000" w:themeColor="text1"/>
          <w:sz w:val="24"/>
          <w:highlight w:val="none"/>
        </w:rPr>
        <w:t>普安镇闻溪路6号）。</w:t>
      </w:r>
    </w:p>
    <w:p>
      <w:pPr>
        <w:pStyle w:val="81"/>
        <w:spacing w:line="580" w:lineRule="exact"/>
        <w:rPr>
          <w:rFonts w:hAnsi="宋体"/>
          <w:b/>
          <w:color w:val="000000" w:themeColor="text1"/>
          <w:sz w:val="24"/>
          <w:highlight w:val="none"/>
        </w:rPr>
      </w:pPr>
      <w:r>
        <w:rPr>
          <w:rFonts w:hint="eastAsia" w:hAnsi="宋体"/>
          <w:b/>
          <w:color w:val="000000" w:themeColor="text1"/>
          <w:sz w:val="24"/>
          <w:highlight w:val="none"/>
        </w:rPr>
        <w:t>十二、联系方式</w:t>
      </w:r>
    </w:p>
    <w:p>
      <w:pPr>
        <w:spacing w:line="580" w:lineRule="exact"/>
        <w:ind w:firstLine="720" w:firstLineChars="300"/>
        <w:rPr>
          <w:rFonts w:hAnsi="宋体"/>
          <w:color w:val="000000" w:themeColor="text1"/>
          <w:sz w:val="24"/>
          <w:highlight w:val="none"/>
        </w:rPr>
      </w:pPr>
      <w:r>
        <w:rPr>
          <w:rFonts w:hint="eastAsia" w:hAnsi="宋体"/>
          <w:color w:val="000000" w:themeColor="text1"/>
          <w:sz w:val="24"/>
          <w:highlight w:val="none"/>
        </w:rPr>
        <w:t>采 购 人：</w:t>
      </w:r>
      <w:r>
        <w:rPr>
          <w:rFonts w:hint="eastAsia" w:hAnsi="宋体"/>
          <w:bCs/>
          <w:color w:val="000000" w:themeColor="text1"/>
          <w:kern w:val="2"/>
          <w:sz w:val="24"/>
          <w:szCs w:val="24"/>
          <w:highlight w:val="none"/>
        </w:rPr>
        <w:t>广元市</w:t>
      </w:r>
      <w:r>
        <w:rPr>
          <w:rFonts w:hint="eastAsia" w:hAnsi="宋体"/>
          <w:bCs/>
          <w:color w:val="000000" w:themeColor="text1"/>
          <w:kern w:val="2"/>
          <w:sz w:val="24"/>
          <w:szCs w:val="24"/>
          <w:highlight w:val="none"/>
          <w:lang w:eastAsia="zh-CN"/>
        </w:rPr>
        <w:t>剑阁县中医医院</w:t>
      </w:r>
    </w:p>
    <w:p>
      <w:pPr>
        <w:spacing w:line="580" w:lineRule="exact"/>
        <w:ind w:firstLine="708" w:firstLineChars="295"/>
        <w:rPr>
          <w:rFonts w:hAnsi="宋体"/>
          <w:color w:val="000000" w:themeColor="text1"/>
          <w:sz w:val="24"/>
          <w:highlight w:val="none"/>
        </w:rPr>
      </w:pPr>
      <w:r>
        <w:rPr>
          <w:rFonts w:hint="eastAsia" w:hAnsi="宋体"/>
          <w:color w:val="000000" w:themeColor="text1"/>
          <w:sz w:val="24"/>
          <w:highlight w:val="none"/>
        </w:rPr>
        <w:t>通讯地址：</w:t>
      </w:r>
      <w:r>
        <w:rPr>
          <w:rFonts w:hint="eastAsia" w:hAnsi="宋体"/>
          <w:bCs/>
          <w:color w:val="000000" w:themeColor="text1"/>
          <w:kern w:val="2"/>
          <w:sz w:val="24"/>
          <w:szCs w:val="24"/>
          <w:highlight w:val="none"/>
          <w:lang w:eastAsia="zh-CN"/>
        </w:rPr>
        <w:t>剑阁县</w:t>
      </w:r>
      <w:r>
        <w:rPr>
          <w:rFonts w:hint="eastAsia" w:hAnsi="宋体"/>
          <w:color w:val="000000" w:themeColor="text1"/>
          <w:sz w:val="24"/>
          <w:highlight w:val="none"/>
        </w:rPr>
        <w:t>普安镇闻溪路6号</w:t>
      </w:r>
    </w:p>
    <w:p>
      <w:pPr>
        <w:spacing w:line="580" w:lineRule="exact"/>
        <w:ind w:firstLine="708" w:firstLineChars="295"/>
        <w:rPr>
          <w:rFonts w:hAnsi="宋体"/>
          <w:color w:val="000000" w:themeColor="text1"/>
          <w:sz w:val="24"/>
          <w:highlight w:val="none"/>
        </w:rPr>
      </w:pPr>
      <w:r>
        <w:rPr>
          <w:rFonts w:hint="eastAsia" w:hAnsi="宋体"/>
          <w:color w:val="000000" w:themeColor="text1"/>
          <w:sz w:val="24"/>
          <w:highlight w:val="none"/>
        </w:rPr>
        <w:t>联 系 人：</w:t>
      </w:r>
      <w:r>
        <w:rPr>
          <w:rFonts w:hint="eastAsia" w:hAnsi="宋体"/>
          <w:color w:val="000000" w:themeColor="text1"/>
          <w:sz w:val="24"/>
          <w:highlight w:val="none"/>
          <w:lang w:eastAsia="zh-CN"/>
        </w:rPr>
        <w:t>顾</w:t>
      </w:r>
      <w:r>
        <w:rPr>
          <w:rFonts w:hint="eastAsia" w:hAnsi="宋体"/>
          <w:color w:val="000000" w:themeColor="text1"/>
          <w:sz w:val="24"/>
          <w:highlight w:val="none"/>
        </w:rPr>
        <w:t>先生</w:t>
      </w:r>
    </w:p>
    <w:p>
      <w:pPr>
        <w:spacing w:line="580" w:lineRule="exact"/>
        <w:ind w:firstLine="708" w:firstLineChars="295"/>
        <w:rPr>
          <w:rFonts w:hint="default" w:hAnsi="宋体" w:eastAsia="宋体"/>
          <w:color w:val="000000" w:themeColor="text1"/>
          <w:sz w:val="24"/>
          <w:highlight w:val="none"/>
          <w:lang w:val="en-US" w:eastAsia="zh-CN"/>
        </w:rPr>
      </w:pPr>
      <w:r>
        <w:rPr>
          <w:rFonts w:hint="eastAsia" w:hAnsi="宋体"/>
          <w:color w:val="000000" w:themeColor="text1"/>
          <w:sz w:val="24"/>
          <w:highlight w:val="none"/>
        </w:rPr>
        <w:t>联系电话：</w:t>
      </w:r>
      <w:r>
        <w:rPr>
          <w:rFonts w:hint="eastAsia" w:hAnsi="宋体"/>
          <w:color w:val="000000" w:themeColor="text1"/>
          <w:sz w:val="24"/>
          <w:highlight w:val="none"/>
          <w:lang w:val="en-US" w:eastAsia="zh-CN"/>
        </w:rPr>
        <w:t>0839-6626756</w:t>
      </w:r>
    </w:p>
    <w:p>
      <w:pPr>
        <w:pStyle w:val="14"/>
        <w:spacing w:before="78"/>
        <w:ind w:firstLine="680"/>
        <w:rPr>
          <w:highlight w:val="none"/>
        </w:rPr>
      </w:pPr>
    </w:p>
    <w:p>
      <w:pPr>
        <w:pStyle w:val="15"/>
        <w:jc w:val="center"/>
        <w:rPr>
          <w:rFonts w:hAnsi="宋体"/>
          <w:color w:val="000000" w:themeColor="text1"/>
          <w:sz w:val="36"/>
          <w:szCs w:val="36"/>
          <w:highlight w:val="none"/>
        </w:rPr>
      </w:pPr>
      <w:bookmarkStart w:id="8" w:name="_Toc213397009"/>
      <w:bookmarkEnd w:id="8"/>
      <w:bookmarkStart w:id="9" w:name="_Toc213396945"/>
      <w:bookmarkEnd w:id="9"/>
      <w:bookmarkStart w:id="10" w:name="_Toc213496267"/>
      <w:bookmarkEnd w:id="10"/>
      <w:bookmarkStart w:id="11" w:name="_Toc213396759"/>
      <w:bookmarkEnd w:id="11"/>
      <w:bookmarkStart w:id="12" w:name="_Toc217446031"/>
      <w:bookmarkEnd w:id="12"/>
      <w:bookmarkStart w:id="13" w:name="_Toc21983"/>
      <w:r>
        <w:rPr>
          <w:rFonts w:hint="eastAsia" w:hAnsi="宋体"/>
          <w:color w:val="000000" w:themeColor="text1"/>
          <w:sz w:val="36"/>
          <w:szCs w:val="36"/>
          <w:highlight w:val="none"/>
        </w:rPr>
        <w:t>第二章  谈判须知</w:t>
      </w:r>
      <w:bookmarkEnd w:id="13"/>
    </w:p>
    <w:p>
      <w:pPr>
        <w:pStyle w:val="16"/>
        <w:keepNext w:val="0"/>
        <w:keepLines w:val="0"/>
        <w:spacing w:line="520" w:lineRule="exact"/>
        <w:jc w:val="center"/>
        <w:rPr>
          <w:rFonts w:ascii="宋体" w:hAnsi="宋体" w:eastAsia="宋体"/>
          <w:color w:val="000000" w:themeColor="text1"/>
          <w:highlight w:val="none"/>
        </w:rPr>
      </w:pPr>
      <w:r>
        <w:rPr>
          <w:rFonts w:hint="eastAsia" w:ascii="宋体" w:hAnsi="宋体" w:eastAsia="宋体"/>
          <w:color w:val="000000" w:themeColor="text1"/>
          <w:highlight w:val="none"/>
        </w:rPr>
        <w:t>一、供应商须知附表</w:t>
      </w:r>
    </w:p>
    <w:tbl>
      <w:tblPr>
        <w:tblStyle w:val="11"/>
        <w:tblW w:w="107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1864"/>
        <w:gridCol w:w="8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exact"/>
          <w:tblHeader/>
          <w:jc w:val="center"/>
        </w:trPr>
        <w:tc>
          <w:tcPr>
            <w:tcW w:w="567"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序号</w:t>
            </w:r>
          </w:p>
        </w:tc>
        <w:tc>
          <w:tcPr>
            <w:tcW w:w="1864"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应知事项</w:t>
            </w:r>
          </w:p>
        </w:tc>
        <w:tc>
          <w:tcPr>
            <w:tcW w:w="8320" w:type="dxa"/>
            <w:vAlign w:val="center"/>
          </w:tcPr>
          <w:p>
            <w:pPr>
              <w:pStyle w:val="94"/>
              <w:spacing w:line="500" w:lineRule="exact"/>
              <w:jc w:val="center"/>
              <w:rPr>
                <w:color w:val="000000" w:themeColor="text1"/>
                <w:highlight w:val="none"/>
                <w:lang w:val="zh-CN"/>
              </w:rPr>
            </w:pPr>
            <w:r>
              <w:rPr>
                <w:rFonts w:hint="eastAsia"/>
                <w:color w:val="000000" w:themeColor="text1"/>
                <w:highlight w:val="none"/>
                <w:lang w:val="zh-CN"/>
              </w:rPr>
              <w:t>说明和要求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jc w:val="center"/>
        </w:trPr>
        <w:tc>
          <w:tcPr>
            <w:tcW w:w="567"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1</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 xml:space="preserve"> 确定邀请谈判的供应商数量和方式</w:t>
            </w:r>
          </w:p>
        </w:tc>
        <w:tc>
          <w:tcPr>
            <w:tcW w:w="8320" w:type="dxa"/>
            <w:vAlign w:val="center"/>
          </w:tcPr>
          <w:p>
            <w:pPr>
              <w:pStyle w:val="94"/>
              <w:spacing w:line="500" w:lineRule="exact"/>
              <w:rPr>
                <w:color w:val="000000" w:themeColor="text1"/>
                <w:highlight w:val="none"/>
                <w:lang w:val="zh-CN"/>
              </w:rPr>
            </w:pPr>
            <w:r>
              <w:rPr>
                <w:rFonts w:hint="eastAsia"/>
                <w:color w:val="000000" w:themeColor="text1"/>
                <w:highlight w:val="none"/>
                <w:lang w:val="zh-CN"/>
              </w:rPr>
              <w:t xml:space="preserve">本次谈判邀请的供应商数量：所有符合相应资格条件的供应商，数量不少于3家。 </w:t>
            </w:r>
          </w:p>
          <w:p>
            <w:pPr>
              <w:pStyle w:val="94"/>
              <w:spacing w:line="500" w:lineRule="exact"/>
              <w:ind w:left="38"/>
              <w:rPr>
                <w:color w:val="000000" w:themeColor="text1"/>
                <w:highlight w:val="none"/>
                <w:lang w:val="zh-CN"/>
              </w:rPr>
            </w:pPr>
            <w:r>
              <w:rPr>
                <w:rFonts w:hint="eastAsia" w:hAnsi="宋体"/>
                <w:color w:val="000000" w:themeColor="text1"/>
                <w:sz w:val="24"/>
                <w:highlight w:val="none"/>
              </w:rPr>
              <w:t>本次谈判邀请发布在</w:t>
            </w:r>
            <w:r>
              <w:rPr>
                <w:rFonts w:hint="eastAsia" w:hAnsi="宋体"/>
                <w:color w:val="000000" w:themeColor="text1"/>
                <w:sz w:val="24"/>
                <w:highlight w:val="none"/>
                <w:lang w:eastAsia="zh-CN"/>
              </w:rPr>
              <w:t>剑阁县中医医院官</w:t>
            </w:r>
            <w:r>
              <w:rPr>
                <w:rFonts w:hint="eastAsia" w:hAnsi="宋体"/>
                <w:color w:val="000000" w:themeColor="text1"/>
                <w:sz w:val="24"/>
                <w:highlight w:val="none"/>
              </w:rPr>
              <w:t>网（</w:t>
            </w:r>
            <w:r>
              <w:rPr>
                <w:rFonts w:hint="eastAsia" w:hAnsi="宋体"/>
                <w:bCs/>
                <w:color w:val="000000" w:themeColor="text1"/>
                <w:sz w:val="24"/>
                <w:highlight w:val="none"/>
              </w:rPr>
              <w:t>https://jgxzyy.cn/）上进行公告</w:t>
            </w:r>
            <w:r>
              <w:rPr>
                <w:rFonts w:hint="eastAsia"/>
                <w:color w:val="000000" w:themeColor="text1"/>
                <w:highlight w:val="none"/>
                <w:lang w:val="zh-CN"/>
              </w:rPr>
              <w:t>形式发布的方式邀请参加谈判的供应商。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exact"/>
          <w:jc w:val="center"/>
        </w:trPr>
        <w:tc>
          <w:tcPr>
            <w:tcW w:w="567"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2</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采购预算</w:t>
            </w:r>
          </w:p>
          <w:p>
            <w:pPr>
              <w:pStyle w:val="94"/>
              <w:spacing w:line="500" w:lineRule="exact"/>
              <w:ind w:left="38"/>
              <w:rPr>
                <w:color w:val="000000" w:themeColor="text1"/>
                <w:highlight w:val="none"/>
                <w:lang w:val="zh-CN"/>
              </w:rPr>
            </w:pPr>
            <w:r>
              <w:rPr>
                <w:rFonts w:hint="eastAsia"/>
                <w:color w:val="000000" w:themeColor="text1"/>
                <w:highlight w:val="none"/>
                <w:lang w:val="zh-CN"/>
              </w:rPr>
              <w:t>（实质性要求）</w:t>
            </w:r>
          </w:p>
        </w:tc>
        <w:tc>
          <w:tcPr>
            <w:tcW w:w="8320" w:type="dxa"/>
          </w:tcPr>
          <w:p>
            <w:pPr>
              <w:pStyle w:val="94"/>
              <w:spacing w:line="500" w:lineRule="exact"/>
              <w:jc w:val="both"/>
              <w:rPr>
                <w:rFonts w:cs="宋体"/>
                <w:bCs/>
                <w:color w:val="000000" w:themeColor="text1"/>
                <w:kern w:val="2"/>
                <w:highlight w:val="none"/>
              </w:rPr>
            </w:pPr>
            <w:r>
              <w:rPr>
                <w:rFonts w:hint="eastAsia"/>
                <w:color w:val="000000" w:themeColor="text1"/>
                <w:highlight w:val="none"/>
                <w:lang w:val="zh-CN"/>
              </w:rPr>
              <w:t>采购预算：</w:t>
            </w:r>
            <w:bookmarkStart w:id="14" w:name="OLE_LINK110"/>
            <w:bookmarkStart w:id="15" w:name="OLE_LINK109"/>
            <w:r>
              <w:rPr>
                <w:rFonts w:hint="eastAsia"/>
                <w:color w:val="000000" w:themeColor="text1"/>
                <w:highlight w:val="none"/>
                <w:lang w:val="en-US" w:eastAsia="zh-CN"/>
              </w:rPr>
              <w:t>19</w:t>
            </w:r>
            <w:r>
              <w:rPr>
                <w:rFonts w:hint="eastAsia"/>
                <w:color w:val="000000" w:themeColor="text1"/>
                <w:highlight w:val="none"/>
              </w:rPr>
              <w:t>000</w:t>
            </w:r>
            <w:r>
              <w:rPr>
                <w:rFonts w:hint="eastAsia"/>
                <w:color w:val="000000" w:themeColor="text1"/>
                <w:highlight w:val="none"/>
                <w:lang w:val="en-US" w:eastAsia="zh-CN"/>
              </w:rPr>
              <w:t>.00</w:t>
            </w:r>
            <w:r>
              <w:rPr>
                <w:rFonts w:hint="eastAsia"/>
                <w:color w:val="000000" w:themeColor="text1"/>
                <w:highlight w:val="none"/>
              </w:rPr>
              <w:t>元</w:t>
            </w:r>
            <w:bookmarkEnd w:id="14"/>
            <w:bookmarkEnd w:id="15"/>
            <w:r>
              <w:rPr>
                <w:rFonts w:hint="eastAsia" w:cs="宋体"/>
                <w:bCs/>
                <w:color w:val="000000" w:themeColor="text1"/>
                <w:kern w:val="2"/>
                <w:highlight w:val="none"/>
              </w:rPr>
              <w:t>。</w:t>
            </w:r>
          </w:p>
          <w:p>
            <w:pPr>
              <w:pStyle w:val="94"/>
              <w:spacing w:line="500" w:lineRule="exact"/>
              <w:jc w:val="both"/>
              <w:rPr>
                <w:rFonts w:cs="宋体"/>
                <w:bCs/>
                <w:color w:val="000000" w:themeColor="text1"/>
                <w:kern w:val="2"/>
                <w:highlight w:val="none"/>
              </w:rPr>
            </w:pPr>
            <w:r>
              <w:rPr>
                <w:rFonts w:hint="eastAsia" w:cs="宋体"/>
                <w:bCs/>
                <w:color w:val="000000" w:themeColor="text1"/>
                <w:kern w:val="2"/>
                <w:highlight w:val="none"/>
              </w:rPr>
              <w:t>最高限价：</w:t>
            </w:r>
            <w:r>
              <w:rPr>
                <w:rFonts w:hint="eastAsia"/>
                <w:color w:val="000000" w:themeColor="text1"/>
                <w:highlight w:val="none"/>
                <w:lang w:val="en-US" w:eastAsia="zh-CN"/>
              </w:rPr>
              <w:t>19</w:t>
            </w:r>
            <w:r>
              <w:rPr>
                <w:rFonts w:hint="eastAsia"/>
                <w:color w:val="000000" w:themeColor="text1"/>
                <w:highlight w:val="none"/>
              </w:rPr>
              <w:t>000</w:t>
            </w:r>
            <w:r>
              <w:rPr>
                <w:rFonts w:hint="eastAsia"/>
                <w:color w:val="000000" w:themeColor="text1"/>
                <w:highlight w:val="none"/>
                <w:lang w:val="en-US" w:eastAsia="zh-CN"/>
              </w:rPr>
              <w:t>.00</w:t>
            </w:r>
            <w:r>
              <w:rPr>
                <w:rFonts w:hint="eastAsia"/>
                <w:color w:val="000000" w:themeColor="text1"/>
                <w:highlight w:val="none"/>
              </w:rPr>
              <w:t>元</w:t>
            </w:r>
            <w:r>
              <w:rPr>
                <w:rFonts w:hint="eastAsia" w:cs="宋体"/>
                <w:bCs/>
                <w:color w:val="000000" w:themeColor="text1"/>
                <w:kern w:val="2"/>
                <w:highlight w:val="none"/>
              </w:rPr>
              <w:t>。</w:t>
            </w:r>
          </w:p>
          <w:p>
            <w:pPr>
              <w:pStyle w:val="94"/>
              <w:spacing w:line="500" w:lineRule="exact"/>
              <w:jc w:val="both"/>
              <w:rPr>
                <w:rFonts w:cs="宋体"/>
                <w:bCs/>
                <w:color w:val="000000" w:themeColor="text1"/>
                <w:kern w:val="2"/>
                <w:highlight w:val="none"/>
              </w:rPr>
            </w:pPr>
            <w:r>
              <w:rPr>
                <w:rFonts w:hint="eastAsia"/>
                <w:color w:val="000000" w:themeColor="text1"/>
                <w:highlight w:val="none"/>
                <w:lang w:val="zh-CN"/>
              </w:rPr>
              <w:t>超过采购预算的最高限价的报价无效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exact"/>
          <w:jc w:val="center"/>
        </w:trPr>
        <w:tc>
          <w:tcPr>
            <w:tcW w:w="567" w:type="dxa"/>
            <w:vAlign w:val="center"/>
          </w:tcPr>
          <w:p>
            <w:pPr>
              <w:pStyle w:val="94"/>
              <w:spacing w:line="500" w:lineRule="exact"/>
              <w:ind w:left="38"/>
              <w:jc w:val="center"/>
              <w:rPr>
                <w:color w:val="000000" w:themeColor="text1"/>
                <w:highlight w:val="none"/>
              </w:rPr>
            </w:pPr>
            <w:r>
              <w:rPr>
                <w:rFonts w:hint="eastAsia"/>
                <w:color w:val="000000" w:themeColor="text1"/>
                <w:highlight w:val="none"/>
              </w:rPr>
              <w:t>3</w:t>
            </w:r>
          </w:p>
        </w:tc>
        <w:tc>
          <w:tcPr>
            <w:tcW w:w="1864"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联合体</w:t>
            </w:r>
          </w:p>
        </w:tc>
        <w:tc>
          <w:tcPr>
            <w:tcW w:w="8320" w:type="dxa"/>
            <w:vAlign w:val="center"/>
          </w:tcPr>
          <w:p>
            <w:pPr>
              <w:pStyle w:val="94"/>
              <w:spacing w:line="500" w:lineRule="exact"/>
              <w:ind w:firstLine="240" w:firstLineChars="100"/>
              <w:jc w:val="both"/>
              <w:rPr>
                <w:color w:val="000000" w:themeColor="text1"/>
                <w:highlight w:val="none"/>
                <w:lang w:val="zh-CN"/>
              </w:rPr>
            </w:pPr>
            <w:r>
              <w:rPr>
                <w:rFonts w:hint="eastAsia"/>
                <w:color w:val="000000" w:themeColor="text1"/>
                <w:highlight w:val="none"/>
                <w:lang w:val="zh-CN"/>
              </w:rPr>
              <w:t>不允许联合体参加谈判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8" w:hRule="exact"/>
          <w:jc w:val="center"/>
        </w:trPr>
        <w:tc>
          <w:tcPr>
            <w:tcW w:w="567" w:type="dxa"/>
            <w:vAlign w:val="center"/>
          </w:tcPr>
          <w:p>
            <w:pPr>
              <w:pStyle w:val="94"/>
              <w:spacing w:line="500" w:lineRule="exact"/>
              <w:ind w:left="38"/>
              <w:jc w:val="center"/>
              <w:rPr>
                <w:color w:val="000000" w:themeColor="text1"/>
                <w:highlight w:val="none"/>
              </w:rPr>
            </w:pPr>
            <w:r>
              <w:rPr>
                <w:rFonts w:hint="eastAsia"/>
                <w:color w:val="000000" w:themeColor="text1"/>
                <w:highlight w:val="none"/>
              </w:rPr>
              <w:t>4</w:t>
            </w:r>
          </w:p>
        </w:tc>
        <w:tc>
          <w:tcPr>
            <w:tcW w:w="1864" w:type="dxa"/>
            <w:vAlign w:val="center"/>
          </w:tcPr>
          <w:p>
            <w:pPr>
              <w:pStyle w:val="94"/>
              <w:spacing w:line="500" w:lineRule="exact"/>
              <w:ind w:left="38"/>
              <w:rPr>
                <w:color w:val="000000" w:themeColor="text1"/>
                <w:highlight w:val="none"/>
              </w:rPr>
            </w:pPr>
            <w:r>
              <w:rPr>
                <w:rFonts w:hint="eastAsia"/>
                <w:color w:val="000000" w:themeColor="text1"/>
                <w:highlight w:val="none"/>
              </w:rPr>
              <w:t>低于成本价</w:t>
            </w:r>
          </w:p>
          <w:p>
            <w:pPr>
              <w:pStyle w:val="94"/>
              <w:spacing w:line="500" w:lineRule="exact"/>
              <w:ind w:left="38"/>
              <w:rPr>
                <w:color w:val="000000" w:themeColor="text1"/>
                <w:highlight w:val="none"/>
              </w:rPr>
            </w:pPr>
            <w:r>
              <w:rPr>
                <w:rFonts w:hint="eastAsia"/>
                <w:color w:val="000000" w:themeColor="text1"/>
                <w:highlight w:val="none"/>
              </w:rPr>
              <w:t>不正当竞争预防措施</w:t>
            </w:r>
          </w:p>
          <w:p>
            <w:pPr>
              <w:pStyle w:val="94"/>
              <w:spacing w:line="500" w:lineRule="exact"/>
              <w:ind w:left="38"/>
              <w:rPr>
                <w:color w:val="000000" w:themeColor="text1"/>
                <w:highlight w:val="none"/>
              </w:rPr>
            </w:pPr>
            <w:r>
              <w:rPr>
                <w:rFonts w:hint="eastAsia"/>
                <w:color w:val="000000" w:themeColor="text1"/>
                <w:highlight w:val="none"/>
              </w:rPr>
              <w:t>（实质性要求）</w:t>
            </w:r>
          </w:p>
        </w:tc>
        <w:tc>
          <w:tcPr>
            <w:tcW w:w="8320" w:type="dxa"/>
            <w:vAlign w:val="center"/>
          </w:tcPr>
          <w:p>
            <w:pPr>
              <w:spacing w:line="44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1、在评标过程中，供应商报价低于采购预算50%或者低于其他有效供应商报价算术平均价40%，有可能影响产品质量或者不能诚信履约的，评标委员会应当要求其在评标现场合理的时间内提供成本构成书面说明，并提交相关证明材料。</w:t>
            </w:r>
          </w:p>
          <w:p>
            <w:pPr>
              <w:spacing w:line="44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2、供应商书面说明应当按照国家财务会计制度的规定要求，逐项就供应商提供的货物、工程和服务的主营业务成本（应根据供应商企业类型予以区别）、税金及附加、销售费用、管理费用、财务费用等成本构成事项详细陈述。</w:t>
            </w:r>
          </w:p>
          <w:p>
            <w:pPr>
              <w:spacing w:line="44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3、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pPr>
              <w:spacing w:line="44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4、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的，评标委员会应当将其响应文件作为无效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5</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小微企业（监狱企业、残疾人福利性单位视同小微企业）价格扣除和（实质性要求）</w:t>
            </w:r>
          </w:p>
          <w:p>
            <w:pPr>
              <w:pStyle w:val="94"/>
              <w:spacing w:line="500" w:lineRule="exact"/>
              <w:ind w:left="38"/>
              <w:rPr>
                <w:color w:val="000000" w:themeColor="text1"/>
                <w:highlight w:val="none"/>
                <w:lang w:val="zh-CN"/>
              </w:rPr>
            </w:pPr>
          </w:p>
        </w:tc>
        <w:tc>
          <w:tcPr>
            <w:tcW w:w="8320" w:type="dxa"/>
          </w:tcPr>
          <w:p>
            <w:pPr>
              <w:spacing w:line="50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一、小微企业（监狱企业、残疾人福利性单位视同小微企业）价格扣除</w:t>
            </w:r>
          </w:p>
          <w:p>
            <w:pPr>
              <w:spacing w:line="50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1.根据《政府采购促进中小企业发展管理办法》（财库﹝2020﹞46号）的规定，对小型和微型企业产品的价格给予</w:t>
            </w:r>
            <w:r>
              <w:rPr>
                <w:rFonts w:hAnsi="宋体"/>
                <w:color w:val="000000" w:themeColor="text1"/>
                <w:sz w:val="24"/>
                <w:highlight w:val="none"/>
              </w:rPr>
              <w:t>20</w:t>
            </w:r>
            <w:r>
              <w:rPr>
                <w:rFonts w:hint="eastAsia" w:hAnsi="宋体"/>
                <w:color w:val="000000" w:themeColor="text1"/>
                <w:sz w:val="24"/>
                <w:highlight w:val="none"/>
              </w:rPr>
              <w:t>%的价格扣除，用扣除后的价格参与评审。</w:t>
            </w:r>
          </w:p>
          <w:p>
            <w:pPr>
              <w:spacing w:line="50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2.参加政府采购活动的中小企业应当提供《中小企业声明函》原件。监狱企业应当提供《监狱企业证明》原件。残疾人福利性单位应当提供《残疾人福利性单位声明函》原件。</w:t>
            </w:r>
          </w:p>
          <w:p>
            <w:pPr>
              <w:spacing w:line="500" w:lineRule="exact"/>
              <w:ind w:left="170" w:leftChars="50" w:right="170" w:rightChars="50" w:firstLine="240" w:firstLineChars="100"/>
              <w:rPr>
                <w:rFonts w:hAnsi="宋体"/>
                <w:color w:val="000000" w:themeColor="text1"/>
                <w:sz w:val="24"/>
                <w:highlight w:val="none"/>
              </w:rPr>
            </w:pPr>
            <w:r>
              <w:rPr>
                <w:rFonts w:hint="eastAsia" w:hAnsi="宋体"/>
                <w:color w:val="000000" w:themeColor="text1"/>
                <w:sz w:val="24"/>
                <w:highlight w:val="none"/>
              </w:rPr>
              <w:t xml:space="preserve">3.大中型企业和其他自然人、法人或者其他组织与小型、微型企业组成联合体共同参加非专门面向中小企业的政府采购活动的，联合体报价协议中约定，小型、微型企业的协议合同金额占到联合体报价协议合同总金额30%以上的，可给予联合体20%的价格扣除。 </w:t>
            </w:r>
          </w:p>
          <w:p>
            <w:pPr>
              <w:spacing w:line="500" w:lineRule="exact"/>
              <w:ind w:left="170" w:leftChars="50" w:right="170" w:rightChars="50"/>
              <w:rPr>
                <w:rFonts w:hAnsi="宋体"/>
                <w:color w:val="000000" w:themeColor="text1"/>
                <w:sz w:val="24"/>
                <w:highlight w:val="none"/>
              </w:rPr>
            </w:pPr>
            <w:r>
              <w:rPr>
                <w:rFonts w:hint="eastAsia" w:hAnsi="宋体"/>
                <w:color w:val="000000" w:themeColor="text1"/>
                <w:sz w:val="24"/>
                <w:highlight w:val="none"/>
              </w:rPr>
              <w:t>联合体各方均为小型、微型企业的，联合体视同为小型、微型企业享受规定的扶持政策。组成联合体的大中型企业和其他自然人、法人或者其他组织，与小型、微型企业之间不得存在投资关系。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6</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谈判情况公告</w:t>
            </w:r>
          </w:p>
        </w:tc>
        <w:tc>
          <w:tcPr>
            <w:tcW w:w="8320" w:type="dxa"/>
            <w:vAlign w:val="center"/>
          </w:tcPr>
          <w:p>
            <w:pPr>
              <w:pStyle w:val="94"/>
              <w:spacing w:line="500" w:lineRule="exact"/>
              <w:jc w:val="both"/>
              <w:rPr>
                <w:color w:val="000000" w:themeColor="text1"/>
                <w:highlight w:val="none"/>
                <w:lang w:val="zh-CN"/>
              </w:rPr>
            </w:pPr>
            <w:r>
              <w:rPr>
                <w:rFonts w:hint="eastAsia"/>
                <w:color w:val="000000" w:themeColor="text1"/>
                <w:highlight w:val="none"/>
                <w:lang w:val="zh-CN"/>
              </w:rPr>
              <w:t xml:space="preserve"> 供应商资格审查情况、谈判情况、报价情况、谈判结果等在</w:t>
            </w:r>
            <w:r>
              <w:rPr>
                <w:rFonts w:hint="eastAsia" w:hAnsi="宋体"/>
                <w:color w:val="000000" w:themeColor="text1"/>
                <w:sz w:val="24"/>
                <w:highlight w:val="none"/>
                <w:lang w:eastAsia="zh-CN"/>
              </w:rPr>
              <w:t>剑阁县中医医院官</w:t>
            </w:r>
            <w:r>
              <w:rPr>
                <w:rFonts w:hint="eastAsia" w:hAnsi="宋体"/>
                <w:color w:val="000000" w:themeColor="text1"/>
                <w:sz w:val="24"/>
                <w:highlight w:val="none"/>
              </w:rPr>
              <w:t>网（</w:t>
            </w:r>
            <w:r>
              <w:rPr>
                <w:rFonts w:hint="eastAsia" w:hAnsi="宋体"/>
                <w:bCs/>
                <w:color w:val="000000" w:themeColor="text1"/>
                <w:sz w:val="24"/>
                <w:highlight w:val="none"/>
              </w:rPr>
              <w:t>https://jgxzyy.cn/）上进行公告</w:t>
            </w:r>
            <w:r>
              <w:rPr>
                <w:rFonts w:hint="eastAsia"/>
                <w:color w:val="000000" w:themeColor="text1"/>
                <w:highlight w:val="none"/>
                <w:lang w:val="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7</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谈判保证金</w:t>
            </w:r>
          </w:p>
        </w:tc>
        <w:tc>
          <w:tcPr>
            <w:tcW w:w="8320" w:type="dxa"/>
            <w:vAlign w:val="center"/>
          </w:tcPr>
          <w:p>
            <w:pPr>
              <w:pStyle w:val="94"/>
              <w:spacing w:line="500" w:lineRule="exact"/>
              <w:jc w:val="both"/>
              <w:rPr>
                <w:color w:val="000000" w:themeColor="text1"/>
                <w:highlight w:val="none"/>
                <w:lang w:val="zh-CN"/>
              </w:rPr>
            </w:pPr>
            <w:r>
              <w:rPr>
                <w:rFonts w:hint="eastAsia"/>
                <w:color w:val="000000" w:themeColor="text1"/>
                <w:highlight w:val="none"/>
                <w:lang w:val="zh-CN"/>
              </w:rPr>
              <w:t>不收取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8</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履约保证金</w:t>
            </w:r>
          </w:p>
        </w:tc>
        <w:tc>
          <w:tcPr>
            <w:tcW w:w="8320"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不收取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9</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谈判文件咨询</w:t>
            </w:r>
          </w:p>
        </w:tc>
        <w:tc>
          <w:tcPr>
            <w:tcW w:w="8320" w:type="dxa"/>
            <w:vAlign w:val="center"/>
          </w:tcPr>
          <w:p>
            <w:pPr>
              <w:pStyle w:val="94"/>
              <w:spacing w:line="500" w:lineRule="exact"/>
              <w:ind w:left="38"/>
              <w:jc w:val="both"/>
              <w:rPr>
                <w:rFonts w:hint="eastAsia" w:eastAsia="宋体"/>
                <w:color w:val="000000" w:themeColor="text1"/>
                <w:highlight w:val="none"/>
                <w:lang w:val="zh-CN" w:eastAsia="zh-CN"/>
              </w:rPr>
            </w:pPr>
            <w:r>
              <w:rPr>
                <w:rFonts w:hint="eastAsia"/>
                <w:color w:val="000000" w:themeColor="text1"/>
                <w:highlight w:val="none"/>
                <w:lang w:val="zh-CN"/>
              </w:rPr>
              <w:t>联系人：顾先生       联系电话：</w:t>
            </w:r>
            <w:r>
              <w:rPr>
                <w:rFonts w:hint="eastAsia"/>
                <w:color w:val="000000" w:themeColor="text1"/>
                <w:sz w:val="24"/>
                <w:highlight w:val="none"/>
                <w:lang w:eastAsia="zh-CN"/>
              </w:rPr>
              <w:t>0839-6626756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10</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开标、评审工作咨询</w:t>
            </w:r>
          </w:p>
        </w:tc>
        <w:tc>
          <w:tcPr>
            <w:tcW w:w="8320" w:type="dxa"/>
            <w:vAlign w:val="center"/>
          </w:tcPr>
          <w:p>
            <w:pPr>
              <w:pStyle w:val="94"/>
              <w:spacing w:line="500" w:lineRule="exact"/>
              <w:ind w:left="38"/>
              <w:jc w:val="both"/>
              <w:rPr>
                <w:rFonts w:hint="eastAsia" w:eastAsia="宋体"/>
                <w:color w:val="000000" w:themeColor="text1"/>
                <w:highlight w:val="none"/>
                <w:lang w:val="zh-CN" w:eastAsia="zh-CN"/>
              </w:rPr>
            </w:pPr>
            <w:r>
              <w:rPr>
                <w:rFonts w:hint="eastAsia"/>
                <w:color w:val="000000" w:themeColor="text1"/>
                <w:highlight w:val="none"/>
                <w:lang w:val="zh-CN"/>
              </w:rPr>
              <w:t>联系人：顾先生       联系电话：</w:t>
            </w:r>
            <w:r>
              <w:rPr>
                <w:rFonts w:hint="eastAsia"/>
                <w:color w:val="000000" w:themeColor="text1"/>
                <w:sz w:val="24"/>
                <w:highlight w:val="none"/>
                <w:lang w:eastAsia="zh-CN"/>
              </w:rPr>
              <w:t>0839-6626756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exact"/>
          <w:jc w:val="center"/>
        </w:trPr>
        <w:tc>
          <w:tcPr>
            <w:tcW w:w="567" w:type="dxa"/>
            <w:vAlign w:val="center"/>
          </w:tcPr>
          <w:p>
            <w:pPr>
              <w:pStyle w:val="94"/>
              <w:spacing w:line="500" w:lineRule="exact"/>
              <w:ind w:left="38"/>
              <w:jc w:val="center"/>
              <w:rPr>
                <w:color w:val="000000" w:themeColor="text1"/>
                <w:highlight w:val="none"/>
              </w:rPr>
            </w:pPr>
            <w:r>
              <w:rPr>
                <w:color w:val="000000" w:themeColor="text1"/>
                <w:highlight w:val="none"/>
              </w:rPr>
              <w:t>11</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成交通知书领取</w:t>
            </w:r>
          </w:p>
        </w:tc>
        <w:tc>
          <w:tcPr>
            <w:tcW w:w="8320" w:type="dxa"/>
            <w:vAlign w:val="center"/>
          </w:tcPr>
          <w:p>
            <w:pPr>
              <w:pStyle w:val="94"/>
              <w:spacing w:before="78" w:line="500" w:lineRule="exact"/>
              <w:ind w:firstLine="120" w:firstLineChars="50"/>
              <w:rPr>
                <w:color w:val="000000" w:themeColor="text1"/>
                <w:highlight w:val="none"/>
                <w:lang w:val="zh-CN"/>
              </w:rPr>
            </w:pPr>
            <w:bookmarkStart w:id="16" w:name="OLE_LINK214"/>
            <w:r>
              <w:rPr>
                <w:rFonts w:hint="eastAsia"/>
                <w:color w:val="000000" w:themeColor="text1"/>
                <w:highlight w:val="none"/>
                <w:lang w:val="zh-CN"/>
              </w:rPr>
              <w:t>采购结果公告在剑阁县中医医院官网</w:t>
            </w:r>
            <w:r>
              <w:rPr>
                <w:rFonts w:hint="eastAsia"/>
                <w:color w:val="000000" w:themeColor="text1"/>
                <w:highlight w:val="none"/>
              </w:rPr>
              <w:t>上</w:t>
            </w:r>
            <w:r>
              <w:rPr>
                <w:rFonts w:hint="eastAsia"/>
                <w:color w:val="000000" w:themeColor="text1"/>
                <w:highlight w:val="none"/>
                <w:lang w:val="zh-CN"/>
              </w:rPr>
              <w:t>公示同时向中标（成交）供应商发出中标（成交）通知书</w:t>
            </w:r>
            <w:bookmarkEnd w:id="16"/>
            <w:r>
              <w:rPr>
                <w:rFonts w:hint="eastAsia"/>
                <w:color w:val="000000" w:themeColor="text1"/>
                <w:highlight w:val="none"/>
                <w:lang w:val="zh-CN"/>
              </w:rPr>
              <w:t>。</w:t>
            </w:r>
          </w:p>
          <w:p>
            <w:pPr>
              <w:pStyle w:val="94"/>
              <w:spacing w:line="500" w:lineRule="exact"/>
              <w:ind w:left="38"/>
              <w:rPr>
                <w:color w:val="000000" w:themeColor="text1"/>
                <w:highlight w:val="none"/>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exact"/>
          <w:jc w:val="center"/>
        </w:trPr>
        <w:tc>
          <w:tcPr>
            <w:tcW w:w="567" w:type="dxa"/>
            <w:vAlign w:val="center"/>
          </w:tcPr>
          <w:p>
            <w:pPr>
              <w:pStyle w:val="94"/>
              <w:spacing w:line="500" w:lineRule="exact"/>
              <w:ind w:left="38"/>
              <w:jc w:val="center"/>
              <w:rPr>
                <w:color w:val="000000" w:themeColor="text1"/>
                <w:highlight w:val="none"/>
                <w:lang w:val="zh-CN"/>
              </w:rPr>
            </w:pPr>
            <w:r>
              <w:rPr>
                <w:rFonts w:hint="eastAsia"/>
                <w:color w:val="000000" w:themeColor="text1"/>
                <w:highlight w:val="none"/>
                <w:lang w:val="zh-CN"/>
              </w:rPr>
              <w:t>1</w:t>
            </w:r>
            <w:r>
              <w:rPr>
                <w:color w:val="000000" w:themeColor="text1"/>
                <w:highlight w:val="none"/>
              </w:rPr>
              <w:t>2</w:t>
            </w:r>
          </w:p>
        </w:tc>
        <w:tc>
          <w:tcPr>
            <w:tcW w:w="1864"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供应商询问</w:t>
            </w:r>
          </w:p>
        </w:tc>
        <w:tc>
          <w:tcPr>
            <w:tcW w:w="8320" w:type="dxa"/>
            <w:vAlign w:val="center"/>
          </w:tcPr>
          <w:p>
            <w:pPr>
              <w:pStyle w:val="94"/>
              <w:spacing w:line="500" w:lineRule="exact"/>
              <w:ind w:left="38"/>
              <w:rPr>
                <w:color w:val="000000" w:themeColor="text1"/>
                <w:highlight w:val="none"/>
                <w:lang w:val="zh-CN"/>
              </w:rPr>
            </w:pPr>
            <w:r>
              <w:rPr>
                <w:rFonts w:hint="eastAsia"/>
                <w:color w:val="000000" w:themeColor="text1"/>
                <w:highlight w:val="none"/>
                <w:lang w:val="zh-CN"/>
              </w:rPr>
              <w:t>供应商询问由剑阁县中医医院负责答复。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jc w:val="center"/>
        </w:trPr>
        <w:tc>
          <w:tcPr>
            <w:tcW w:w="567" w:type="dxa"/>
            <w:vAlign w:val="center"/>
          </w:tcPr>
          <w:p>
            <w:pPr>
              <w:pStyle w:val="94"/>
              <w:spacing w:line="500" w:lineRule="exact"/>
              <w:ind w:left="96"/>
              <w:jc w:val="center"/>
              <w:rPr>
                <w:color w:val="000000" w:themeColor="text1"/>
                <w:highlight w:val="none"/>
                <w:lang w:val="zh-CN"/>
              </w:rPr>
            </w:pPr>
            <w:r>
              <w:rPr>
                <w:rFonts w:hint="eastAsia"/>
                <w:color w:val="000000" w:themeColor="text1"/>
                <w:highlight w:val="none"/>
                <w:lang w:val="zh-CN"/>
              </w:rPr>
              <w:t>1</w:t>
            </w:r>
            <w:r>
              <w:rPr>
                <w:color w:val="000000" w:themeColor="text1"/>
                <w:highlight w:val="none"/>
              </w:rPr>
              <w:t>3</w:t>
            </w:r>
          </w:p>
        </w:tc>
        <w:tc>
          <w:tcPr>
            <w:tcW w:w="1864" w:type="dxa"/>
            <w:vAlign w:val="center"/>
          </w:tcPr>
          <w:p>
            <w:pPr>
              <w:pStyle w:val="94"/>
              <w:spacing w:line="500" w:lineRule="exact"/>
              <w:ind w:left="96"/>
              <w:rPr>
                <w:color w:val="000000" w:themeColor="text1"/>
                <w:highlight w:val="none"/>
                <w:lang w:val="zh-CN"/>
              </w:rPr>
            </w:pPr>
            <w:r>
              <w:rPr>
                <w:rFonts w:hint="eastAsia"/>
                <w:color w:val="000000" w:themeColor="text1"/>
                <w:highlight w:val="none"/>
                <w:lang w:val="zh-CN"/>
              </w:rPr>
              <w:t>供应商质疑</w:t>
            </w:r>
          </w:p>
        </w:tc>
        <w:tc>
          <w:tcPr>
            <w:tcW w:w="8320" w:type="dxa"/>
            <w:vAlign w:val="center"/>
          </w:tcPr>
          <w:p>
            <w:pPr>
              <w:pStyle w:val="94"/>
              <w:spacing w:line="500" w:lineRule="exact"/>
              <w:rPr>
                <w:color w:val="000000" w:themeColor="text1"/>
                <w:highlight w:val="none"/>
                <w:lang w:val="zh-CN"/>
              </w:rPr>
            </w:pPr>
            <w:r>
              <w:rPr>
                <w:rFonts w:hint="eastAsia"/>
                <w:color w:val="000000" w:themeColor="text1"/>
                <w:highlight w:val="none"/>
                <w:lang w:val="zh-CN"/>
              </w:rPr>
              <w:t>对谈判文件、谈判过程、谈判结果的质疑由剑阁县中医医院负责答复。</w:t>
            </w:r>
          </w:p>
          <w:p>
            <w:pPr>
              <w:pStyle w:val="94"/>
              <w:spacing w:line="500" w:lineRule="exact"/>
              <w:ind w:left="38"/>
              <w:rPr>
                <w:rFonts w:hint="eastAsia" w:eastAsia="宋体"/>
                <w:color w:val="000000" w:themeColor="text1"/>
                <w:highlight w:val="none"/>
                <w:lang w:eastAsia="zh-CN"/>
              </w:rPr>
            </w:pPr>
            <w:r>
              <w:rPr>
                <w:rFonts w:hint="eastAsia"/>
                <w:color w:val="000000" w:themeColor="text1"/>
                <w:highlight w:val="none"/>
                <w:lang w:val="zh-CN"/>
              </w:rPr>
              <w:t>采购人：顾先生    联系电话：</w:t>
            </w:r>
            <w:r>
              <w:rPr>
                <w:rFonts w:hint="eastAsia"/>
                <w:color w:val="000000" w:themeColor="text1"/>
                <w:sz w:val="24"/>
                <w:highlight w:val="none"/>
                <w:lang w:eastAsia="zh-CN"/>
              </w:rPr>
              <w:t>0839-6626756</w:t>
            </w:r>
          </w:p>
          <w:p>
            <w:pPr>
              <w:pStyle w:val="94"/>
              <w:spacing w:line="500" w:lineRule="exact"/>
              <w:ind w:left="38"/>
              <w:rPr>
                <w:color w:val="000000" w:themeColor="text1"/>
                <w:highlight w:val="none"/>
              </w:rPr>
            </w:pPr>
            <w:r>
              <w:rPr>
                <w:rFonts w:hint="eastAsia"/>
                <w:color w:val="000000" w:themeColor="text1"/>
                <w:highlight w:val="none"/>
                <w:lang w:val="zh-CN"/>
              </w:rPr>
              <w:t>联系地址：</w:t>
            </w:r>
            <w:r>
              <w:rPr>
                <w:rFonts w:hint="eastAsia"/>
                <w:color w:val="000000" w:themeColor="text1"/>
                <w:highlight w:val="none"/>
                <w:lang w:val="en-US" w:eastAsia="zh-CN"/>
              </w:rPr>
              <w:t>四川省</w:t>
            </w:r>
            <w:r>
              <w:rPr>
                <w:rFonts w:hint="eastAsia" w:hAnsi="宋体"/>
                <w:bCs/>
                <w:color w:val="000000" w:themeColor="text1"/>
                <w:kern w:val="2"/>
                <w:sz w:val="24"/>
                <w:szCs w:val="24"/>
                <w:highlight w:val="none"/>
                <w:lang w:eastAsia="zh-CN"/>
                <w14:textFill>
                  <w14:solidFill>
                    <w14:schemeClr w14:val="tx1"/>
                  </w14:solidFill>
                </w14:textFill>
              </w:rPr>
              <w:t>剑阁县</w:t>
            </w:r>
            <w:r>
              <w:rPr>
                <w:rFonts w:hint="eastAsia" w:hAnsi="宋体"/>
                <w:color w:val="000000" w:themeColor="text1"/>
                <w:sz w:val="24"/>
                <w:highlight w:val="none"/>
                <w14:textFill>
                  <w14:solidFill>
                    <w14:schemeClr w14:val="tx1"/>
                  </w14:solidFill>
                </w14:textFill>
              </w:rPr>
              <w:t>普安镇闻溪路6号</w:t>
            </w:r>
          </w:p>
          <w:p>
            <w:pPr>
              <w:pStyle w:val="94"/>
              <w:spacing w:line="500" w:lineRule="exact"/>
              <w:ind w:left="38"/>
              <w:rPr>
                <w:color w:val="000000" w:themeColor="text1"/>
                <w:highlight w:val="none"/>
                <w:lang w:val="zh-CN"/>
              </w:rPr>
            </w:pPr>
            <w:r>
              <w:rPr>
                <w:rFonts w:hint="eastAsia"/>
                <w:color w:val="000000" w:themeColor="text1"/>
                <w:highlight w:val="none"/>
                <w:lang w:val="zh-CN"/>
              </w:rPr>
              <w:t>注：根据《中华人民共和国政府采购法》的规定，供应商质疑不得超出谈判文件、谈判过程、谈判结果的范围。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jc w:val="center"/>
        </w:trPr>
        <w:tc>
          <w:tcPr>
            <w:tcW w:w="567" w:type="dxa"/>
            <w:vAlign w:val="center"/>
          </w:tcPr>
          <w:p>
            <w:pPr>
              <w:pStyle w:val="94"/>
              <w:spacing w:line="500" w:lineRule="exact"/>
              <w:ind w:left="96"/>
              <w:jc w:val="center"/>
              <w:rPr>
                <w:color w:val="000000" w:themeColor="text1"/>
                <w:highlight w:val="none"/>
              </w:rPr>
            </w:pPr>
            <w:r>
              <w:rPr>
                <w:rFonts w:hint="eastAsia"/>
                <w:color w:val="000000" w:themeColor="text1"/>
                <w:highlight w:val="none"/>
                <w:lang w:val="zh-CN"/>
              </w:rPr>
              <w:t>1</w:t>
            </w:r>
            <w:r>
              <w:rPr>
                <w:color w:val="000000" w:themeColor="text1"/>
                <w:highlight w:val="none"/>
              </w:rPr>
              <w:t>4</w:t>
            </w:r>
          </w:p>
        </w:tc>
        <w:tc>
          <w:tcPr>
            <w:tcW w:w="1864" w:type="dxa"/>
            <w:vAlign w:val="center"/>
          </w:tcPr>
          <w:p>
            <w:pPr>
              <w:pStyle w:val="94"/>
              <w:spacing w:line="500" w:lineRule="exact"/>
              <w:ind w:left="96"/>
              <w:rPr>
                <w:color w:val="000000" w:themeColor="text1"/>
                <w:highlight w:val="none"/>
                <w:lang w:val="zh-CN"/>
              </w:rPr>
            </w:pPr>
            <w:r>
              <w:rPr>
                <w:rFonts w:hint="eastAsia"/>
                <w:color w:val="000000" w:themeColor="text1"/>
                <w:highlight w:val="none"/>
                <w:lang w:val="zh-CN"/>
              </w:rPr>
              <w:t>供应商投诉</w:t>
            </w:r>
          </w:p>
        </w:tc>
        <w:tc>
          <w:tcPr>
            <w:tcW w:w="8320" w:type="dxa"/>
            <w:vAlign w:val="center"/>
          </w:tcPr>
          <w:p>
            <w:pPr>
              <w:pStyle w:val="94"/>
              <w:spacing w:line="500" w:lineRule="exact"/>
              <w:ind w:left="38"/>
              <w:rPr>
                <w:color w:val="000000" w:themeColor="text1"/>
                <w:highlight w:val="none"/>
              </w:rPr>
            </w:pPr>
            <w:r>
              <w:rPr>
                <w:rFonts w:hint="eastAsia"/>
                <w:color w:val="000000" w:themeColor="text1"/>
                <w:highlight w:val="none"/>
              </w:rPr>
              <w:t>投诉受理单位：即</w:t>
            </w:r>
            <w:r>
              <w:rPr>
                <w:rFonts w:hint="eastAsia"/>
                <w:color w:val="000000" w:themeColor="text1"/>
                <w:highlight w:val="none"/>
                <w:lang w:eastAsia="zh-CN"/>
              </w:rPr>
              <w:t>广元市剑阁县中医医院纪检组</w:t>
            </w:r>
            <w:r>
              <w:rPr>
                <w:rFonts w:hint="eastAsia"/>
                <w:color w:val="000000" w:themeColor="text1"/>
                <w:highlight w:val="none"/>
              </w:rPr>
              <w:t xml:space="preserve">。 </w:t>
            </w:r>
          </w:p>
          <w:p>
            <w:pPr>
              <w:pStyle w:val="94"/>
              <w:spacing w:line="500" w:lineRule="exact"/>
              <w:ind w:left="38"/>
              <w:rPr>
                <w:color w:val="000000" w:themeColor="text1"/>
                <w:highlight w:val="none"/>
              </w:rPr>
            </w:pPr>
            <w:r>
              <w:rPr>
                <w:rFonts w:hint="eastAsia"/>
                <w:color w:val="000000" w:themeColor="text1"/>
                <w:highlight w:val="none"/>
              </w:rPr>
              <w:t>联</w:t>
            </w:r>
            <w:r>
              <w:rPr>
                <w:rFonts w:hint="eastAsia" w:ascii="宋体" w:hAnsi="宋体" w:eastAsia="宋体" w:cs="Times New Roman"/>
                <w:color w:val="000000" w:themeColor="text1"/>
                <w:highlight w:val="none"/>
                <w:lang w:eastAsia="zh-CN"/>
                <w14:textFill>
                  <w14:solidFill>
                    <w14:schemeClr w14:val="tx1"/>
                  </w14:solidFill>
                </w14:textFill>
              </w:rPr>
              <w:t>系电话：</w:t>
            </w:r>
            <w:r>
              <w:rPr>
                <w:rFonts w:hint="eastAsia" w:ascii="宋体" w:hAnsi="宋体" w:eastAsia="宋体" w:cs="Times New Roman"/>
                <w:color w:val="000000" w:themeColor="text1"/>
                <w:highlight w:val="none"/>
                <w:lang w:val="en-US" w:eastAsia="zh-CN"/>
                <w14:textFill>
                  <w14:solidFill>
                    <w14:schemeClr w14:val="tx1"/>
                  </w14:solidFill>
                </w14:textFill>
              </w:rPr>
              <w:t>0839-6620515</w:t>
            </w:r>
            <w:r>
              <w:rPr>
                <w:rFonts w:hint="eastAsia" w:ascii="宋体" w:hAnsi="宋体" w:eastAsia="宋体" w:cs="Times New Roman"/>
                <w:color w:val="000000" w:themeColor="text1"/>
                <w:highlight w:val="none"/>
                <w:lang w:eastAsia="zh-CN"/>
                <w14:textFill>
                  <w14:solidFill>
                    <w14:schemeClr w14:val="tx1"/>
                  </w14:solidFill>
                </w14:textFill>
              </w:rPr>
              <w:t xml:space="preserve">。 </w:t>
            </w:r>
          </w:p>
          <w:p>
            <w:pPr>
              <w:pStyle w:val="94"/>
              <w:spacing w:line="500" w:lineRule="exact"/>
              <w:ind w:left="38"/>
              <w:rPr>
                <w:color w:val="000000" w:themeColor="text1"/>
                <w:highlight w:val="none"/>
              </w:rPr>
            </w:pPr>
            <w:r>
              <w:rPr>
                <w:rFonts w:hint="eastAsia"/>
                <w:color w:val="000000" w:themeColor="text1"/>
                <w:highlight w:val="none"/>
              </w:rPr>
              <w:t>注：根据《中华人民共和国政府采购法实施条例》的规定，供应商投诉事项不得超出已质疑事项的范围。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567" w:type="dxa"/>
            <w:vAlign w:val="center"/>
          </w:tcPr>
          <w:p>
            <w:pPr>
              <w:pStyle w:val="94"/>
              <w:spacing w:line="500" w:lineRule="exact"/>
              <w:ind w:left="96"/>
              <w:jc w:val="center"/>
              <w:rPr>
                <w:color w:val="000000" w:themeColor="text1"/>
                <w:highlight w:val="none"/>
                <w:lang w:val="zh-CN"/>
              </w:rPr>
            </w:pPr>
            <w:r>
              <w:rPr>
                <w:rFonts w:hint="eastAsia"/>
                <w:color w:val="000000" w:themeColor="text1"/>
                <w:highlight w:val="none"/>
                <w:lang w:val="zh-CN"/>
              </w:rPr>
              <w:t>1</w:t>
            </w:r>
            <w:r>
              <w:rPr>
                <w:color w:val="000000" w:themeColor="text1"/>
                <w:highlight w:val="none"/>
              </w:rPr>
              <w:t>5</w:t>
            </w:r>
          </w:p>
        </w:tc>
        <w:tc>
          <w:tcPr>
            <w:tcW w:w="1864" w:type="dxa"/>
            <w:vAlign w:val="center"/>
          </w:tcPr>
          <w:p>
            <w:pPr>
              <w:pStyle w:val="94"/>
              <w:spacing w:line="500" w:lineRule="exact"/>
              <w:ind w:left="96"/>
              <w:rPr>
                <w:color w:val="000000" w:themeColor="text1"/>
                <w:highlight w:val="none"/>
                <w:lang w:val="zh-CN"/>
              </w:rPr>
            </w:pPr>
            <w:r>
              <w:rPr>
                <w:rFonts w:hint="eastAsia"/>
                <w:color w:val="000000" w:themeColor="text1"/>
                <w:highlight w:val="none"/>
                <w:lang w:val="zh-CN"/>
              </w:rPr>
              <w:t>代理服务费</w:t>
            </w:r>
          </w:p>
        </w:tc>
        <w:tc>
          <w:tcPr>
            <w:tcW w:w="8320" w:type="dxa"/>
            <w:vAlign w:val="center"/>
          </w:tcPr>
          <w:p>
            <w:pPr>
              <w:pStyle w:val="94"/>
              <w:spacing w:line="500" w:lineRule="exact"/>
              <w:rPr>
                <w:color w:val="000000" w:themeColor="text1"/>
                <w:highlight w:val="none"/>
              </w:rPr>
            </w:pPr>
            <w:bookmarkStart w:id="17" w:name="OLE_LINK139"/>
            <w:bookmarkStart w:id="18" w:name="OLE_LINK138"/>
            <w:r>
              <w:rPr>
                <w:rFonts w:hint="eastAsia" w:asciiTheme="minorEastAsia" w:hAnsiTheme="minorEastAsia" w:eastAsiaTheme="minorEastAsia"/>
                <w:color w:val="000000" w:themeColor="text1"/>
                <w:highlight w:val="none"/>
                <w:lang w:val="zh-CN"/>
              </w:rPr>
              <w:t>不收取。</w:t>
            </w:r>
            <w:bookmarkEnd w:id="17"/>
            <w:bookmarkEnd w:id="1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567" w:type="dxa"/>
            <w:vAlign w:val="center"/>
          </w:tcPr>
          <w:p>
            <w:pPr>
              <w:pStyle w:val="94"/>
              <w:spacing w:line="500" w:lineRule="exact"/>
              <w:ind w:left="96"/>
              <w:jc w:val="center"/>
              <w:rPr>
                <w:color w:val="000000" w:themeColor="text1"/>
                <w:highlight w:val="none"/>
              </w:rPr>
            </w:pPr>
            <w:r>
              <w:rPr>
                <w:color w:val="000000" w:themeColor="text1"/>
                <w:highlight w:val="none"/>
              </w:rPr>
              <w:t>16</w:t>
            </w:r>
          </w:p>
        </w:tc>
        <w:tc>
          <w:tcPr>
            <w:tcW w:w="1864" w:type="dxa"/>
            <w:vAlign w:val="center"/>
          </w:tcPr>
          <w:p>
            <w:pPr>
              <w:pStyle w:val="94"/>
              <w:spacing w:line="500" w:lineRule="exact"/>
              <w:ind w:left="96"/>
              <w:rPr>
                <w:color w:val="000000" w:themeColor="text1"/>
                <w:highlight w:val="none"/>
                <w:lang w:val="zh-CN"/>
              </w:rPr>
            </w:pPr>
            <w:r>
              <w:rPr>
                <w:rFonts w:hint="eastAsia"/>
                <w:color w:val="000000" w:themeColor="text1"/>
                <w:highlight w:val="none"/>
                <w:lang w:val="zh-CN"/>
              </w:rPr>
              <w:t>所属行业</w:t>
            </w:r>
          </w:p>
        </w:tc>
        <w:tc>
          <w:tcPr>
            <w:tcW w:w="8320" w:type="dxa"/>
            <w:vAlign w:val="center"/>
          </w:tcPr>
          <w:p>
            <w:pPr>
              <w:pStyle w:val="94"/>
              <w:spacing w:line="500" w:lineRule="exact"/>
              <w:rPr>
                <w:bCs/>
                <w:iCs/>
                <w:color w:val="000000" w:themeColor="text1"/>
                <w:highlight w:val="none"/>
              </w:rPr>
            </w:pPr>
            <w:r>
              <w:rPr>
                <w:color w:val="000000" w:themeColor="text1"/>
                <w:highlight w:val="none"/>
                <w:lang w:val="zh-CN"/>
              </w:rPr>
              <w:t>其他未列明行业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567" w:type="dxa"/>
            <w:vAlign w:val="center"/>
          </w:tcPr>
          <w:p>
            <w:pPr>
              <w:pStyle w:val="94"/>
              <w:spacing w:line="500" w:lineRule="exact"/>
              <w:ind w:left="96"/>
              <w:jc w:val="center"/>
              <w:rPr>
                <w:color w:val="000000" w:themeColor="text1"/>
                <w:highlight w:val="none"/>
              </w:rPr>
            </w:pPr>
            <w:r>
              <w:rPr>
                <w:rFonts w:hint="eastAsia"/>
                <w:color w:val="000000" w:themeColor="text1"/>
                <w:highlight w:val="none"/>
              </w:rPr>
              <w:t>1</w:t>
            </w:r>
            <w:r>
              <w:rPr>
                <w:color w:val="000000" w:themeColor="text1"/>
                <w:highlight w:val="none"/>
              </w:rPr>
              <w:t>7</w:t>
            </w:r>
          </w:p>
        </w:tc>
        <w:tc>
          <w:tcPr>
            <w:tcW w:w="1864" w:type="dxa"/>
            <w:vAlign w:val="center"/>
          </w:tcPr>
          <w:p>
            <w:pPr>
              <w:pStyle w:val="94"/>
              <w:spacing w:line="500" w:lineRule="exact"/>
              <w:ind w:left="96"/>
              <w:rPr>
                <w:color w:val="000000" w:themeColor="text1"/>
                <w:highlight w:val="none"/>
                <w:lang w:val="zh-CN"/>
              </w:rPr>
            </w:pPr>
            <w:r>
              <w:rPr>
                <w:rFonts w:hint="eastAsia"/>
                <w:color w:val="000000" w:themeColor="text1"/>
                <w:highlight w:val="none"/>
              </w:rPr>
              <w:t>实质性条款</w:t>
            </w:r>
          </w:p>
        </w:tc>
        <w:tc>
          <w:tcPr>
            <w:tcW w:w="8320" w:type="dxa"/>
            <w:vAlign w:val="center"/>
          </w:tcPr>
          <w:p>
            <w:pPr>
              <w:pStyle w:val="94"/>
              <w:spacing w:line="500" w:lineRule="exact"/>
              <w:rPr>
                <w:bCs/>
                <w:iCs/>
                <w:color w:val="000000" w:themeColor="text1"/>
                <w:highlight w:val="none"/>
              </w:rPr>
            </w:pPr>
            <w:r>
              <w:rPr>
                <w:rFonts w:hint="eastAsia"/>
                <w:color w:val="000000" w:themeColor="text1"/>
                <w:highlight w:val="none"/>
              </w:rPr>
              <w:t>谈判文件中带“★”条款为实质性要求，不允许有负偏离。否则为无效响应。</w:t>
            </w:r>
          </w:p>
        </w:tc>
      </w:tr>
    </w:tbl>
    <w:p>
      <w:pPr>
        <w:pStyle w:val="16"/>
        <w:keepNext w:val="0"/>
        <w:keepLines w:val="0"/>
        <w:spacing w:before="312" w:after="312" w:line="400" w:lineRule="exact"/>
        <w:jc w:val="center"/>
        <w:rPr>
          <w:rFonts w:ascii="宋体" w:hAnsi="宋体" w:eastAsia="宋体"/>
          <w:bCs w:val="0"/>
          <w:color w:val="000000" w:themeColor="text1"/>
          <w:highlight w:val="none"/>
        </w:rPr>
      </w:pPr>
      <w:r>
        <w:rPr>
          <w:rFonts w:hint="eastAsia" w:ascii="宋体" w:hAnsi="宋体" w:eastAsia="宋体"/>
          <w:bCs w:val="0"/>
          <w:color w:val="000000" w:themeColor="text1"/>
          <w:highlight w:val="none"/>
        </w:rPr>
        <w:t>二、总  则</w:t>
      </w:r>
    </w:p>
    <w:p>
      <w:pPr>
        <w:pStyle w:val="17"/>
        <w:keepNext w:val="0"/>
        <w:keepLines w:val="0"/>
        <w:spacing w:before="0" w:after="0" w:line="500" w:lineRule="exact"/>
        <w:ind w:firstLine="480" w:firstLineChars="200"/>
        <w:rPr>
          <w:rFonts w:hAnsi="宋体"/>
          <w:color w:val="000000" w:themeColor="text1"/>
          <w:sz w:val="24"/>
          <w:highlight w:val="none"/>
        </w:rPr>
      </w:pPr>
      <w:bookmarkStart w:id="19" w:name="_Toc183582205"/>
      <w:bookmarkEnd w:id="19"/>
      <w:bookmarkStart w:id="20" w:name="_Toc183682342"/>
      <w:bookmarkEnd w:id="20"/>
      <w:bookmarkStart w:id="21" w:name="_Toc217446034"/>
      <w:bookmarkEnd w:id="21"/>
      <w:r>
        <w:rPr>
          <w:rFonts w:hint="eastAsia" w:hAnsi="宋体"/>
          <w:color w:val="000000" w:themeColor="text1"/>
          <w:sz w:val="24"/>
          <w:highlight w:val="none"/>
        </w:rPr>
        <w:t>1</w:t>
      </w:r>
      <w:r>
        <w:rPr>
          <w:rFonts w:hAnsi="宋体"/>
          <w:color w:val="000000" w:themeColor="text1"/>
          <w:sz w:val="24"/>
          <w:highlight w:val="none"/>
        </w:rPr>
        <w:t>.</w:t>
      </w:r>
      <w:r>
        <w:rPr>
          <w:rFonts w:hint="eastAsia" w:hAnsi="宋体"/>
          <w:color w:val="000000" w:themeColor="text1"/>
          <w:sz w:val="24"/>
          <w:szCs w:val="24"/>
          <w:highlight w:val="none"/>
        </w:rPr>
        <w:t>适用范围</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w:t>
      </w:r>
      <w:r>
        <w:rPr>
          <w:rFonts w:hAnsi="宋体"/>
          <w:color w:val="000000" w:themeColor="text1"/>
          <w:sz w:val="24"/>
          <w:highlight w:val="none"/>
        </w:rPr>
        <w:t>.</w:t>
      </w:r>
      <w:r>
        <w:rPr>
          <w:rFonts w:hint="eastAsia" w:hAnsi="宋体"/>
          <w:color w:val="000000" w:themeColor="text1"/>
          <w:sz w:val="24"/>
          <w:highlight w:val="none"/>
        </w:rPr>
        <w:t>1 本谈判文件仅适用于本次项目。</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1.2 本谈判文件的解释权归采购人所有。</w:t>
      </w:r>
    </w:p>
    <w:p>
      <w:pPr>
        <w:pStyle w:val="17"/>
        <w:keepNext w:val="0"/>
        <w:keepLines w:val="0"/>
        <w:spacing w:before="0" w:after="0" w:line="500" w:lineRule="exact"/>
        <w:ind w:firstLine="480" w:firstLineChars="200"/>
        <w:rPr>
          <w:rFonts w:hAnsi="宋体"/>
          <w:color w:val="000000" w:themeColor="text1"/>
          <w:sz w:val="24"/>
          <w:highlight w:val="none"/>
        </w:rPr>
      </w:pPr>
      <w:bookmarkStart w:id="22" w:name="_Toc183682343"/>
      <w:bookmarkEnd w:id="22"/>
      <w:bookmarkStart w:id="23" w:name="_Toc217446035"/>
      <w:bookmarkEnd w:id="23"/>
      <w:bookmarkStart w:id="24" w:name="_Toc183582206"/>
      <w:bookmarkEnd w:id="24"/>
      <w:r>
        <w:rPr>
          <w:rFonts w:hAnsi="宋体"/>
          <w:color w:val="000000" w:themeColor="text1"/>
          <w:sz w:val="24"/>
          <w:highlight w:val="none"/>
        </w:rPr>
        <w:t>2.</w:t>
      </w:r>
      <w:r>
        <w:rPr>
          <w:rFonts w:hint="eastAsia" w:hAnsi="宋体"/>
          <w:color w:val="000000" w:themeColor="text1"/>
          <w:sz w:val="24"/>
          <w:highlight w:val="none"/>
        </w:rPr>
        <w:t>采购主体</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w:t>
      </w:r>
      <w:r>
        <w:rPr>
          <w:rFonts w:hAnsi="宋体"/>
          <w:color w:val="000000" w:themeColor="text1"/>
          <w:sz w:val="24"/>
          <w:highlight w:val="none"/>
        </w:rPr>
        <w:t>.</w:t>
      </w:r>
      <w:r>
        <w:rPr>
          <w:rFonts w:hint="eastAsia" w:hAnsi="宋体"/>
          <w:color w:val="000000" w:themeColor="text1"/>
          <w:sz w:val="24"/>
          <w:highlight w:val="none"/>
        </w:rPr>
        <w:t>1“采购人”系指依法进行政府采购的国家机关、事业单位、团体组织。本次谈判的采购人是广元市昭化区林业局。</w:t>
      </w:r>
    </w:p>
    <w:p>
      <w:pPr>
        <w:tabs>
          <w:tab w:val="left" w:pos="7665"/>
        </w:tabs>
        <w:spacing w:line="500" w:lineRule="exact"/>
        <w:ind w:firstLine="480" w:firstLineChars="200"/>
        <w:rPr>
          <w:rFonts w:hint="eastAsia" w:hAnsi="宋体" w:eastAsia="宋体"/>
          <w:color w:val="000000" w:themeColor="text1"/>
          <w:sz w:val="24"/>
          <w:highlight w:val="none"/>
          <w:lang w:eastAsia="zh-CN"/>
        </w:rPr>
      </w:pPr>
      <w:r>
        <w:rPr>
          <w:rFonts w:hint="eastAsia" w:hAnsi="宋体"/>
          <w:color w:val="000000" w:themeColor="text1"/>
          <w:sz w:val="24"/>
          <w:highlight w:val="none"/>
        </w:rPr>
        <w:t>2</w:t>
      </w:r>
      <w:r>
        <w:rPr>
          <w:rFonts w:hAnsi="宋体"/>
          <w:color w:val="000000" w:themeColor="text1"/>
          <w:sz w:val="24"/>
          <w:highlight w:val="none"/>
        </w:rPr>
        <w:t>.</w:t>
      </w:r>
      <w:r>
        <w:rPr>
          <w:rFonts w:hint="eastAsia" w:hAnsi="宋体"/>
          <w:color w:val="000000" w:themeColor="text1"/>
          <w:sz w:val="24"/>
          <w:highlight w:val="none"/>
        </w:rPr>
        <w:t>2“采购代理机构” 系指根据采购人的委托依法办理谈判事宜的采购机构。本次谈判的采购代理机构</w:t>
      </w:r>
      <w:r>
        <w:rPr>
          <w:rFonts w:hint="eastAsia" w:hAnsi="宋体"/>
          <w:color w:val="000000" w:themeColor="text1"/>
          <w:sz w:val="24"/>
          <w:highlight w:val="none"/>
          <w:lang w:eastAsia="zh-CN"/>
        </w:rPr>
        <w:t>无。</w:t>
      </w:r>
    </w:p>
    <w:p>
      <w:pPr>
        <w:pStyle w:val="17"/>
        <w:keepNext w:val="0"/>
        <w:keepLines w:val="0"/>
        <w:spacing w:before="0" w:after="0" w:line="500" w:lineRule="exact"/>
        <w:ind w:firstLine="480" w:firstLineChars="200"/>
        <w:rPr>
          <w:rFonts w:hAnsi="宋体"/>
          <w:color w:val="000000" w:themeColor="text1"/>
          <w:sz w:val="24"/>
          <w:highlight w:val="none"/>
        </w:rPr>
      </w:pPr>
      <w:bookmarkStart w:id="25" w:name="_Toc217446036"/>
      <w:bookmarkEnd w:id="25"/>
      <w:bookmarkStart w:id="26" w:name="_Toc217390843"/>
      <w:bookmarkEnd w:id="26"/>
      <w:bookmarkStart w:id="27" w:name="_Toc183682344"/>
      <w:bookmarkEnd w:id="27"/>
      <w:bookmarkStart w:id="28" w:name="_Toc183582207"/>
      <w:bookmarkEnd w:id="28"/>
      <w:r>
        <w:rPr>
          <w:rFonts w:hAnsi="宋体"/>
          <w:color w:val="000000" w:themeColor="text1"/>
          <w:sz w:val="24"/>
          <w:highlight w:val="none"/>
        </w:rPr>
        <w:t>3.</w:t>
      </w:r>
      <w:r>
        <w:rPr>
          <w:rFonts w:hint="eastAsia" w:hAnsi="宋体"/>
          <w:color w:val="000000" w:themeColor="text1"/>
          <w:sz w:val="24"/>
          <w:highlight w:val="none"/>
        </w:rPr>
        <w:t xml:space="preserve"> 合格供应商（实质性要求）</w:t>
      </w:r>
    </w:p>
    <w:p>
      <w:pPr>
        <w:tabs>
          <w:tab w:val="left" w:pos="7665"/>
        </w:tabs>
        <w:spacing w:line="500" w:lineRule="exact"/>
        <w:ind w:firstLine="480" w:firstLineChars="200"/>
        <w:rPr>
          <w:rFonts w:hAnsi="宋体"/>
          <w:b/>
          <w:color w:val="000000" w:themeColor="text1"/>
          <w:sz w:val="24"/>
          <w:highlight w:val="none"/>
        </w:rPr>
      </w:pPr>
      <w:bookmarkStart w:id="29" w:name="_Toc183682345"/>
      <w:bookmarkStart w:id="30" w:name="_Toc217446037"/>
      <w:bookmarkStart w:id="31" w:name="_Toc183582208"/>
      <w:r>
        <w:rPr>
          <w:rFonts w:hint="eastAsia" w:hAnsi="宋体"/>
          <w:color w:val="000000" w:themeColor="text1"/>
          <w:sz w:val="24"/>
          <w:highlight w:val="none"/>
        </w:rPr>
        <w:t>合格的谈判人应具备以下条件：</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（1）本谈判文件规定的供应商资格条件</w:t>
      </w:r>
      <w:r>
        <w:rPr>
          <w:rFonts w:hint="eastAsia" w:hAnsi="宋体"/>
          <w:color w:val="000000" w:themeColor="text1"/>
          <w:spacing w:val="-4"/>
          <w:sz w:val="24"/>
          <w:highlight w:val="none"/>
        </w:rPr>
        <w:t>；</w:t>
      </w:r>
    </w:p>
    <w:p>
      <w:pPr>
        <w:tabs>
          <w:tab w:val="left" w:pos="7665"/>
        </w:tabs>
        <w:spacing w:line="500" w:lineRule="exact"/>
        <w:rPr>
          <w:rFonts w:hAnsi="宋体"/>
          <w:color w:val="000000" w:themeColor="text1"/>
          <w:sz w:val="24"/>
          <w:highlight w:val="none"/>
        </w:rPr>
      </w:pPr>
      <w:r>
        <w:rPr>
          <w:rFonts w:hint="eastAsia" w:hAnsi="宋体"/>
          <w:color w:val="000000" w:themeColor="text1"/>
          <w:sz w:val="24"/>
          <w:highlight w:val="none"/>
        </w:rPr>
        <w:t xml:space="preserve">    （2）遵守国家有关的法律、法规、规章和其他政策制度。</w:t>
      </w:r>
    </w:p>
    <w:bookmarkEnd w:id="29"/>
    <w:bookmarkEnd w:id="30"/>
    <w:bookmarkEnd w:id="31"/>
    <w:p>
      <w:pPr>
        <w:pStyle w:val="17"/>
        <w:keepNext w:val="0"/>
        <w:keepLines w:val="0"/>
        <w:spacing w:before="0" w:after="0"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4. 谈判费用</w:t>
      </w:r>
    </w:p>
    <w:p>
      <w:pPr>
        <w:tabs>
          <w:tab w:val="left" w:pos="7665"/>
        </w:tabs>
        <w:spacing w:line="500" w:lineRule="exact"/>
        <w:ind w:firstLine="480"/>
        <w:rPr>
          <w:rFonts w:hAnsi="宋体"/>
          <w:color w:val="000000" w:themeColor="text1"/>
          <w:sz w:val="24"/>
          <w:highlight w:val="none"/>
        </w:rPr>
      </w:pPr>
      <w:r>
        <w:rPr>
          <w:rFonts w:hint="eastAsia" w:hAnsi="宋体"/>
          <w:color w:val="000000" w:themeColor="text1"/>
          <w:sz w:val="24"/>
          <w:highlight w:val="none"/>
        </w:rPr>
        <w:t>供应商应自行承担参加谈判活动的全部费用。</w:t>
      </w:r>
    </w:p>
    <w:p>
      <w:pPr>
        <w:spacing w:line="500" w:lineRule="exact"/>
        <w:ind w:left="1" w:firstLine="480" w:firstLineChars="200"/>
        <w:rPr>
          <w:rFonts w:hAnsi="宋体"/>
          <w:b/>
          <w:color w:val="000000" w:themeColor="text1"/>
          <w:sz w:val="24"/>
          <w:highlight w:val="none"/>
        </w:rPr>
      </w:pPr>
      <w:bookmarkStart w:id="32" w:name="_Toc183582231"/>
      <w:bookmarkStart w:id="33" w:name="_Toc217446056"/>
      <w:bookmarkStart w:id="34" w:name="_Toc183682368"/>
      <w:bookmarkStart w:id="35" w:name="_Toc89075878"/>
      <w:bookmarkStart w:id="36" w:name="_Toc77400782"/>
      <w:r>
        <w:rPr>
          <w:rFonts w:hint="eastAsia" w:hAnsi="宋体"/>
          <w:b/>
          <w:color w:val="000000" w:themeColor="text1"/>
          <w:sz w:val="24"/>
          <w:highlight w:val="none"/>
        </w:rPr>
        <w:t>5.联合体竞争性谈判</w:t>
      </w:r>
    </w:p>
    <w:p>
      <w:pPr>
        <w:spacing w:line="500" w:lineRule="exact"/>
        <w:ind w:left="1" w:firstLine="480" w:firstLineChars="200"/>
        <w:rPr>
          <w:rFonts w:hAnsi="宋体"/>
          <w:color w:val="000000" w:themeColor="text1"/>
          <w:kern w:val="2"/>
          <w:sz w:val="24"/>
          <w:szCs w:val="24"/>
          <w:highlight w:val="none"/>
        </w:rPr>
      </w:pPr>
      <w:r>
        <w:rPr>
          <w:rFonts w:hint="eastAsia" w:hAnsi="宋体"/>
          <w:color w:val="000000" w:themeColor="text1"/>
          <w:kern w:val="2"/>
          <w:sz w:val="24"/>
          <w:szCs w:val="24"/>
          <w:highlight w:val="none"/>
        </w:rPr>
        <w:t>本项目不接受联合体参与谈判。</w:t>
      </w:r>
    </w:p>
    <w:p>
      <w:pPr>
        <w:spacing w:line="500" w:lineRule="exact"/>
        <w:ind w:firstLine="470" w:firstLineChars="196"/>
        <w:rPr>
          <w:rFonts w:hAnsi="宋体"/>
          <w:b/>
          <w:color w:val="000000" w:themeColor="text1"/>
          <w:sz w:val="24"/>
          <w:highlight w:val="none"/>
        </w:rPr>
      </w:pPr>
      <w:r>
        <w:rPr>
          <w:rFonts w:hint="eastAsia" w:hAnsi="宋体"/>
          <w:b/>
          <w:color w:val="000000" w:themeColor="text1"/>
          <w:sz w:val="24"/>
          <w:highlight w:val="none"/>
        </w:rPr>
        <w:t>6.响应文件有效期（实质性要求）</w:t>
      </w:r>
    </w:p>
    <w:p>
      <w:pPr>
        <w:spacing w:line="500" w:lineRule="exact"/>
        <w:ind w:firstLine="470" w:firstLineChars="196"/>
        <w:rPr>
          <w:rFonts w:hAnsi="宋体"/>
          <w:color w:val="000000" w:themeColor="text1"/>
          <w:sz w:val="24"/>
          <w:highlight w:val="none"/>
        </w:rPr>
      </w:pPr>
      <w:r>
        <w:rPr>
          <w:rFonts w:hint="eastAsia" w:hAnsi="宋体"/>
          <w:color w:val="000000" w:themeColor="text1"/>
          <w:sz w:val="24"/>
          <w:highlight w:val="none"/>
        </w:rPr>
        <w:t>本项目响应文件有效期为递交谈判响应文件截止之日起60天。供应商响应文件中必须载明响应文件有效期，响应文件中载明的响应文件有效期可以长于谈判文件规定的期限，但不得短于谈判文件规定的期限。否则，其响应文件将作为无效响应处理。</w:t>
      </w:r>
    </w:p>
    <w:p>
      <w:pPr>
        <w:pStyle w:val="33"/>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7.</w:t>
      </w:r>
      <w:r>
        <w:rPr>
          <w:rFonts w:hint="eastAsia" w:hAnsi="宋体"/>
          <w:b/>
          <w:bCs/>
          <w:color w:val="000000" w:themeColor="text1"/>
          <w:sz w:val="24"/>
          <w:szCs w:val="24"/>
          <w:highlight w:val="none"/>
        </w:rPr>
        <w:t>知识产权（实质性要求）</w:t>
      </w:r>
    </w:p>
    <w:p>
      <w:pPr>
        <w:pStyle w:val="33"/>
        <w:spacing w:line="500" w:lineRule="exact"/>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7</w:t>
      </w:r>
      <w:r>
        <w:rPr>
          <w:rFonts w:hAnsi="宋体"/>
          <w:color w:val="000000" w:themeColor="text1"/>
          <w:sz w:val="24"/>
          <w:szCs w:val="24"/>
          <w:highlight w:val="none"/>
        </w:rPr>
        <w:t>.1</w:t>
      </w:r>
      <w:r>
        <w:rPr>
          <w:rFonts w:hint="eastAsia" w:hAnsi="宋体"/>
          <w:color w:val="000000" w:themeColor="text1"/>
          <w:sz w:val="24"/>
          <w:highlight w:val="none"/>
        </w:rPr>
        <w:t>供应商</w:t>
      </w:r>
      <w:r>
        <w:rPr>
          <w:rFonts w:hint="eastAsia" w:hAnsi="宋体"/>
          <w:color w:val="000000" w:themeColor="text1"/>
          <w:sz w:val="24"/>
          <w:szCs w:val="24"/>
          <w:highlight w:val="none"/>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hint="eastAsia" w:hAnsi="宋体"/>
          <w:color w:val="000000" w:themeColor="text1"/>
          <w:sz w:val="24"/>
          <w:highlight w:val="none"/>
        </w:rPr>
        <w:t>供应商</w:t>
      </w:r>
      <w:r>
        <w:rPr>
          <w:rFonts w:hint="eastAsia" w:hAnsi="宋体"/>
          <w:color w:val="000000" w:themeColor="text1"/>
          <w:sz w:val="24"/>
          <w:szCs w:val="24"/>
          <w:highlight w:val="none"/>
        </w:rPr>
        <w:t>承担所有相关责任。</w:t>
      </w:r>
    </w:p>
    <w:p>
      <w:pPr>
        <w:pStyle w:val="33"/>
        <w:spacing w:line="500" w:lineRule="exact"/>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7</w:t>
      </w:r>
      <w:r>
        <w:rPr>
          <w:rFonts w:hAnsi="宋体"/>
          <w:color w:val="000000" w:themeColor="text1"/>
          <w:sz w:val="24"/>
          <w:szCs w:val="24"/>
          <w:highlight w:val="none"/>
        </w:rPr>
        <w:t>.2</w:t>
      </w:r>
      <w:r>
        <w:rPr>
          <w:rFonts w:hint="eastAsia" w:hAnsi="宋体"/>
          <w:color w:val="000000" w:themeColor="text1"/>
          <w:sz w:val="24"/>
          <w:szCs w:val="24"/>
          <w:highlight w:val="none"/>
        </w:rPr>
        <w:t xml:space="preserve"> 除非谈判文件特别规定，采购人享有本项目实施过程中产生的知识成果及知识产权。</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7</w:t>
      </w:r>
      <w:r>
        <w:rPr>
          <w:rFonts w:hAnsi="宋体"/>
          <w:color w:val="000000" w:themeColor="text1"/>
          <w:sz w:val="24"/>
          <w:highlight w:val="none"/>
        </w:rPr>
        <w:t>.3</w:t>
      </w:r>
      <w:r>
        <w:rPr>
          <w:rFonts w:hint="eastAsia" w:hAnsi="宋体"/>
          <w:color w:val="000000" w:themeColor="text1"/>
          <w:sz w:val="24"/>
          <w:highlight w:val="none"/>
        </w:rPr>
        <w:t xml:space="preserve">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pPr>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7</w:t>
      </w:r>
      <w:r>
        <w:rPr>
          <w:rFonts w:hAnsi="宋体"/>
          <w:color w:val="000000" w:themeColor="text1"/>
          <w:sz w:val="24"/>
          <w:highlight w:val="none"/>
        </w:rPr>
        <w:t>.4</w:t>
      </w:r>
      <w:r>
        <w:rPr>
          <w:rFonts w:hint="eastAsia" w:hAnsi="宋体"/>
          <w:color w:val="000000" w:themeColor="text1"/>
          <w:sz w:val="24"/>
          <w:highlight w:val="none"/>
        </w:rPr>
        <w:t xml:space="preserve"> 如采用供应商所不拥有的知识产权，则在报价中必须包括合法获取该知识产权的相关费用。</w:t>
      </w:r>
    </w:p>
    <w:p>
      <w:pPr>
        <w:pStyle w:val="16"/>
        <w:keepNext w:val="0"/>
        <w:keepLines w:val="0"/>
        <w:spacing w:before="0" w:after="0" w:line="500" w:lineRule="exact"/>
        <w:jc w:val="center"/>
        <w:rPr>
          <w:rFonts w:ascii="宋体" w:hAnsi="宋体" w:eastAsia="宋体"/>
          <w:bCs w:val="0"/>
          <w:color w:val="000000" w:themeColor="text1"/>
          <w:highlight w:val="none"/>
        </w:rPr>
      </w:pPr>
      <w:bookmarkStart w:id="37" w:name="_Toc13702"/>
      <w:bookmarkEnd w:id="37"/>
      <w:bookmarkStart w:id="38" w:name="_Toc13498"/>
      <w:bookmarkEnd w:id="38"/>
      <w:bookmarkStart w:id="39" w:name="_Toc29226"/>
      <w:bookmarkEnd w:id="39"/>
      <w:bookmarkStart w:id="40" w:name="_Toc9301"/>
      <w:bookmarkEnd w:id="40"/>
      <w:bookmarkStart w:id="41" w:name="_Toc12368"/>
      <w:bookmarkEnd w:id="41"/>
      <w:bookmarkStart w:id="42" w:name="_Toc20063"/>
      <w:bookmarkEnd w:id="42"/>
      <w:bookmarkStart w:id="43" w:name="_Toc565"/>
      <w:bookmarkEnd w:id="43"/>
      <w:bookmarkStart w:id="44" w:name="_Toc24554"/>
      <w:bookmarkEnd w:id="44"/>
      <w:r>
        <w:rPr>
          <w:rFonts w:hint="eastAsia" w:ascii="宋体" w:hAnsi="宋体" w:eastAsia="宋体"/>
          <w:bCs w:val="0"/>
          <w:color w:val="000000" w:themeColor="text1"/>
          <w:highlight w:val="none"/>
        </w:rPr>
        <w:t>三、谈判文件</w:t>
      </w:r>
    </w:p>
    <w:p>
      <w:pPr>
        <w:pStyle w:val="17"/>
        <w:keepNext w:val="0"/>
        <w:keepLines w:val="0"/>
        <w:spacing w:before="0" w:after="0" w:line="500" w:lineRule="exact"/>
        <w:ind w:firstLine="480" w:firstLineChars="200"/>
        <w:rPr>
          <w:rFonts w:hAnsi="宋体"/>
          <w:color w:val="000000" w:themeColor="text1"/>
          <w:sz w:val="24"/>
          <w:highlight w:val="none"/>
        </w:rPr>
      </w:pPr>
      <w:bookmarkStart w:id="45" w:name="_Toc31749"/>
      <w:bookmarkEnd w:id="45"/>
      <w:bookmarkStart w:id="46" w:name="_Toc183682347"/>
      <w:bookmarkEnd w:id="46"/>
      <w:bookmarkStart w:id="47" w:name="_Toc2697"/>
      <w:bookmarkEnd w:id="47"/>
      <w:bookmarkStart w:id="48" w:name="_Toc183582210"/>
      <w:bookmarkEnd w:id="48"/>
      <w:bookmarkStart w:id="49" w:name="_Toc18885"/>
      <w:bookmarkEnd w:id="49"/>
      <w:bookmarkStart w:id="50" w:name="_Toc8966"/>
      <w:bookmarkEnd w:id="50"/>
      <w:bookmarkStart w:id="51" w:name="_Toc12074"/>
      <w:bookmarkEnd w:id="51"/>
      <w:bookmarkStart w:id="52" w:name="_Toc217446039"/>
      <w:bookmarkEnd w:id="52"/>
      <w:bookmarkStart w:id="53" w:name="_Toc15943"/>
      <w:bookmarkEnd w:id="53"/>
      <w:r>
        <w:rPr>
          <w:rFonts w:hint="eastAsia" w:hAnsi="宋体"/>
          <w:color w:val="000000" w:themeColor="text1"/>
          <w:sz w:val="24"/>
          <w:highlight w:val="none"/>
        </w:rPr>
        <w:t>8．谈判文件的构成（实质性要求）</w:t>
      </w:r>
    </w:p>
    <w:p>
      <w:pPr>
        <w:tabs>
          <w:tab w:val="left" w:pos="720"/>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8</w:t>
      </w:r>
      <w:r>
        <w:rPr>
          <w:rFonts w:hAnsi="宋体"/>
          <w:b/>
          <w:bCs/>
          <w:color w:val="000000" w:themeColor="text1"/>
          <w:sz w:val="24"/>
          <w:highlight w:val="none"/>
        </w:rPr>
        <w:t>.</w:t>
      </w:r>
      <w:r>
        <w:rPr>
          <w:rFonts w:hint="eastAsia" w:hAnsi="宋体"/>
          <w:color w:val="000000" w:themeColor="text1"/>
          <w:sz w:val="24"/>
          <w:highlight w:val="none"/>
        </w:rPr>
        <w:t>1 谈判文件是供应商准备响应文件作为参加谈判的依据，同时也是谈判的重要依据。谈判文件用以阐明谈判项目所需的资质、技术、服务及报价等要求、谈判程序、有关规定和注意事项以及合同主要条款等。</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8</w:t>
      </w:r>
      <w:r>
        <w:rPr>
          <w:rFonts w:hint="eastAsia" w:hAnsi="宋体"/>
          <w:b/>
          <w:bCs/>
          <w:color w:val="000000" w:themeColor="text1"/>
          <w:sz w:val="24"/>
          <w:highlight w:val="none"/>
        </w:rPr>
        <w:t>.</w:t>
      </w:r>
      <w:r>
        <w:rPr>
          <w:rFonts w:hint="eastAsia" w:hAnsi="宋体"/>
          <w:color w:val="000000" w:themeColor="text1"/>
          <w:sz w:val="24"/>
          <w:highlight w:val="none"/>
        </w:rPr>
        <w:t>2 供应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p>
    <w:p>
      <w:pPr>
        <w:pStyle w:val="17"/>
        <w:keepNext w:val="0"/>
        <w:keepLines w:val="0"/>
        <w:spacing w:before="0" w:after="0" w:line="500" w:lineRule="exact"/>
        <w:ind w:firstLine="480" w:firstLineChars="200"/>
        <w:rPr>
          <w:rFonts w:hAnsi="宋体"/>
          <w:color w:val="000000" w:themeColor="text1"/>
          <w:sz w:val="24"/>
          <w:highlight w:val="none"/>
        </w:rPr>
      </w:pPr>
      <w:bookmarkStart w:id="54" w:name="_Toc1688"/>
      <w:bookmarkEnd w:id="54"/>
      <w:bookmarkStart w:id="55" w:name="_Toc1164"/>
      <w:bookmarkEnd w:id="55"/>
      <w:bookmarkStart w:id="56" w:name="_Toc13107"/>
      <w:bookmarkEnd w:id="56"/>
      <w:bookmarkStart w:id="57" w:name="_Toc27760"/>
      <w:bookmarkEnd w:id="57"/>
      <w:bookmarkStart w:id="58" w:name="_Toc16356"/>
      <w:bookmarkEnd w:id="58"/>
      <w:bookmarkStart w:id="59" w:name="_Toc11753"/>
      <w:bookmarkEnd w:id="59"/>
      <w:r>
        <w:rPr>
          <w:rFonts w:hint="eastAsia" w:hAnsi="宋体"/>
          <w:color w:val="000000" w:themeColor="text1"/>
          <w:sz w:val="24"/>
          <w:highlight w:val="none"/>
        </w:rPr>
        <w:t>9. 谈判文件的澄清和修改</w:t>
      </w:r>
    </w:p>
    <w:p>
      <w:pPr>
        <w:tabs>
          <w:tab w:val="left" w:pos="720"/>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9.1 在递交响应文件截止时间前，采购人可以对谈判文件进行澄清或者修改。</w:t>
      </w:r>
    </w:p>
    <w:p>
      <w:pPr>
        <w:tabs>
          <w:tab w:val="left" w:pos="720"/>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9.2 采购</w:t>
      </w:r>
      <w:r>
        <w:rPr>
          <w:rFonts w:hint="eastAsia" w:hAnsi="宋体"/>
          <w:color w:val="000000" w:themeColor="text1"/>
          <w:sz w:val="24"/>
          <w:highlight w:val="none"/>
          <w:lang w:eastAsia="zh-CN"/>
        </w:rPr>
        <w:t>人</w:t>
      </w:r>
      <w:r>
        <w:rPr>
          <w:rFonts w:hint="eastAsia" w:hAnsi="宋体"/>
          <w:color w:val="000000" w:themeColor="text1"/>
          <w:sz w:val="24"/>
          <w:highlight w:val="none"/>
        </w:rPr>
        <w:t>对已发出的谈判文件进行澄清或者修改，应当以书面形式将澄清或者修改的内容通知所有购买了谈判文件的供应商，同时在</w:t>
      </w:r>
      <w:r>
        <w:rPr>
          <w:rFonts w:hint="eastAsia" w:hAnsi="宋体"/>
          <w:color w:val="000000" w:themeColor="text1"/>
          <w:sz w:val="24"/>
          <w:highlight w:val="none"/>
          <w:lang w:eastAsia="zh-CN"/>
        </w:rPr>
        <w:t>剑阁县中医院</w:t>
      </w:r>
      <w:r>
        <w:rPr>
          <w:rFonts w:hint="eastAsia" w:hAnsi="宋体"/>
          <w:color w:val="000000" w:themeColor="text1"/>
          <w:sz w:val="24"/>
          <w:highlight w:val="none"/>
        </w:rPr>
        <w:t>网站上发布更正公告。该澄清或者修改的内容为谈判文件的组成部分，澄清或者修改的内容可能影响响应文件编制的，采购人发布公告并书面通知供应商的时间，应当在提交首次响应文件截止之日起3个工作日前；不足上述时间的，应当顺延递交响应文件的截止时间。</w:t>
      </w:r>
    </w:p>
    <w:p>
      <w:pPr>
        <w:tabs>
          <w:tab w:val="left" w:pos="720"/>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9.3供应商认为采购人需要对谈判文件进行澄清或者修改的，可以在5个工作日前以书面形式向采购人提出申请，由采购人决定是否采纳供应商的申请事项。</w:t>
      </w:r>
    </w:p>
    <w:p>
      <w:pPr>
        <w:pStyle w:val="16"/>
        <w:keepNext w:val="0"/>
        <w:keepLines w:val="0"/>
        <w:spacing w:before="0" w:after="0" w:line="500" w:lineRule="exact"/>
        <w:jc w:val="center"/>
        <w:rPr>
          <w:rFonts w:hAnsi="宋体"/>
          <w:bCs w:val="0"/>
          <w:color w:val="000000" w:themeColor="text1"/>
          <w:sz w:val="24"/>
          <w:highlight w:val="none"/>
        </w:rPr>
      </w:pPr>
      <w:bookmarkStart w:id="60" w:name="_Toc1637"/>
      <w:bookmarkEnd w:id="60"/>
      <w:bookmarkStart w:id="61" w:name="_Toc2038"/>
      <w:bookmarkEnd w:id="61"/>
      <w:bookmarkStart w:id="62" w:name="_Toc14516"/>
      <w:bookmarkEnd w:id="62"/>
      <w:bookmarkStart w:id="63" w:name="_Toc26506"/>
      <w:bookmarkEnd w:id="63"/>
      <w:bookmarkStart w:id="64" w:name="_Toc2571"/>
      <w:bookmarkEnd w:id="64"/>
      <w:bookmarkStart w:id="65" w:name="_Toc21615"/>
      <w:bookmarkEnd w:id="65"/>
      <w:bookmarkStart w:id="66" w:name="_Toc26063"/>
      <w:bookmarkEnd w:id="66"/>
      <w:bookmarkStart w:id="67" w:name="_Toc6029"/>
      <w:bookmarkEnd w:id="67"/>
      <w:r>
        <w:rPr>
          <w:rFonts w:hint="eastAsia" w:ascii="宋体" w:hAnsi="宋体" w:eastAsia="宋体"/>
          <w:bCs w:val="0"/>
          <w:color w:val="000000" w:themeColor="text1"/>
          <w:highlight w:val="none"/>
        </w:rPr>
        <w:t>四、响应文件</w:t>
      </w:r>
      <w:bookmarkStart w:id="68" w:name="_Toc183682352"/>
      <w:bookmarkStart w:id="69" w:name="_Toc183582215"/>
      <w:bookmarkStart w:id="70" w:name="_Toc217446043"/>
    </w:p>
    <w:p>
      <w:pPr>
        <w:pStyle w:val="17"/>
        <w:keepNext w:val="0"/>
        <w:keepLines w:val="0"/>
        <w:spacing w:before="0" w:after="0" w:line="500" w:lineRule="exact"/>
        <w:ind w:firstLine="480" w:firstLineChars="200"/>
        <w:rPr>
          <w:rFonts w:hAnsi="宋体"/>
          <w:color w:val="000000" w:themeColor="text1"/>
          <w:sz w:val="24"/>
          <w:highlight w:val="none"/>
        </w:rPr>
      </w:pPr>
      <w:bookmarkStart w:id="71" w:name="_Toc262"/>
      <w:bookmarkEnd w:id="71"/>
      <w:bookmarkStart w:id="72" w:name="_Toc12796"/>
      <w:bookmarkEnd w:id="72"/>
      <w:bookmarkStart w:id="73" w:name="_Toc626"/>
      <w:bookmarkEnd w:id="73"/>
      <w:bookmarkStart w:id="74" w:name="_Toc15478"/>
      <w:bookmarkEnd w:id="74"/>
      <w:bookmarkStart w:id="75" w:name="_Toc17288"/>
      <w:bookmarkEnd w:id="75"/>
      <w:bookmarkStart w:id="76" w:name="_Toc24667"/>
      <w:bookmarkEnd w:id="76"/>
      <w:r>
        <w:rPr>
          <w:rFonts w:hint="eastAsia" w:hAnsi="宋体"/>
          <w:color w:val="000000" w:themeColor="text1"/>
          <w:sz w:val="24"/>
          <w:highlight w:val="none"/>
        </w:rPr>
        <w:t>10.响应文件的组成（实质性要求）</w:t>
      </w:r>
    </w:p>
    <w:p>
      <w:pPr>
        <w:pStyle w:val="17"/>
        <w:keepNext w:val="0"/>
        <w:keepLines w:val="0"/>
        <w:spacing w:before="0" w:after="0" w:line="500" w:lineRule="exact"/>
        <w:ind w:firstLine="480" w:firstLineChars="200"/>
        <w:rPr>
          <w:rFonts w:hAnsi="宋体"/>
          <w:b w:val="0"/>
          <w:color w:val="000000" w:themeColor="text1"/>
          <w:sz w:val="24"/>
          <w:highlight w:val="none"/>
        </w:rPr>
      </w:pPr>
      <w:bookmarkStart w:id="77" w:name="_Toc16819"/>
      <w:bookmarkEnd w:id="77"/>
      <w:bookmarkStart w:id="78" w:name="_Toc22393"/>
      <w:bookmarkEnd w:id="78"/>
      <w:bookmarkStart w:id="79" w:name="_Toc5273"/>
      <w:bookmarkEnd w:id="79"/>
      <w:bookmarkStart w:id="80" w:name="_Toc4368"/>
      <w:bookmarkEnd w:id="80"/>
      <w:bookmarkStart w:id="81" w:name="_Toc22081"/>
      <w:bookmarkEnd w:id="81"/>
      <w:bookmarkStart w:id="82" w:name="_Toc8146"/>
      <w:bookmarkEnd w:id="82"/>
      <w:r>
        <w:rPr>
          <w:rFonts w:hint="eastAsia" w:hAnsi="宋体"/>
          <w:b w:val="0"/>
          <w:color w:val="000000" w:themeColor="text1"/>
          <w:sz w:val="24"/>
          <w:highlight w:val="none"/>
        </w:rPr>
        <w:t>供应商应按照谈判文件的规定和要求编制响应文件。供应商在成交后将成交项目的非主体、非关键性工作分包他人完成的，应当在响应文件中载明或谈判过程中澄清。供应商编写的响应文件应密封装订。</w:t>
      </w:r>
    </w:p>
    <w:p>
      <w:pPr>
        <w:snapToGrid w:val="0"/>
        <w:spacing w:line="500" w:lineRule="exact"/>
        <w:ind w:firstLine="480" w:firstLineChars="200"/>
        <w:rPr>
          <w:rFonts w:hAnsi="宋体"/>
          <w:b/>
          <w:bCs/>
          <w:color w:val="000000" w:themeColor="text1"/>
          <w:sz w:val="24"/>
          <w:highlight w:val="none"/>
        </w:rPr>
      </w:pPr>
      <w:r>
        <w:rPr>
          <w:rFonts w:hint="eastAsia" w:hAnsi="宋体"/>
          <w:b/>
          <w:bCs/>
          <w:color w:val="000000" w:themeColor="text1"/>
          <w:sz w:val="24"/>
          <w:highlight w:val="none"/>
        </w:rPr>
        <w:t>10.1资格部分</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包括但不限于谈判文件第四章所要求提供的资格证明材料。</w:t>
      </w:r>
    </w:p>
    <w:p>
      <w:pPr>
        <w:snapToGrid w:val="0"/>
        <w:spacing w:line="500" w:lineRule="exact"/>
        <w:ind w:firstLine="480" w:firstLineChars="200"/>
        <w:rPr>
          <w:rFonts w:hAnsi="宋体"/>
          <w:b/>
          <w:bCs/>
          <w:color w:val="000000" w:themeColor="text1"/>
          <w:sz w:val="24"/>
          <w:highlight w:val="none"/>
        </w:rPr>
      </w:pPr>
      <w:r>
        <w:rPr>
          <w:rFonts w:hint="eastAsia" w:hAnsi="宋体"/>
          <w:b/>
          <w:bCs/>
          <w:color w:val="000000" w:themeColor="text1"/>
          <w:sz w:val="24"/>
          <w:highlight w:val="none"/>
        </w:rPr>
        <w:t>10.2技术、其他部分</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包括但不限于谈判文件第六章格式要求的内容。</w:t>
      </w:r>
    </w:p>
    <w:p>
      <w:pPr>
        <w:snapToGrid w:val="0"/>
        <w:spacing w:line="500" w:lineRule="exact"/>
        <w:rPr>
          <w:rFonts w:hAnsi="宋体"/>
          <w:color w:val="000000" w:themeColor="text1"/>
          <w:sz w:val="24"/>
          <w:highlight w:val="none"/>
        </w:rPr>
      </w:pPr>
      <w:r>
        <w:rPr>
          <w:rFonts w:hint="eastAsia" w:hAnsi="宋体"/>
          <w:color w:val="000000" w:themeColor="text1"/>
          <w:sz w:val="24"/>
          <w:highlight w:val="none"/>
        </w:rPr>
        <w:t xml:space="preserve">    10.3 补充、修改的内容作为响应文件的组成部分。</w:t>
      </w:r>
    </w:p>
    <w:p>
      <w:pPr>
        <w:snapToGrid w:val="0"/>
        <w:spacing w:line="500" w:lineRule="exact"/>
        <w:rPr>
          <w:rFonts w:hAnsi="宋体"/>
          <w:color w:val="000000" w:themeColor="text1"/>
          <w:sz w:val="24"/>
          <w:highlight w:val="none"/>
        </w:rPr>
      </w:pPr>
      <w:r>
        <w:rPr>
          <w:rFonts w:hint="eastAsia" w:hAnsi="宋体"/>
          <w:color w:val="000000" w:themeColor="text1"/>
          <w:sz w:val="24"/>
          <w:highlight w:val="none"/>
        </w:rPr>
        <w:t xml:space="preserve">    10.4 最后报价是供应商响应文件的有效组成部分。</w:t>
      </w:r>
    </w:p>
    <w:bookmarkEnd w:id="68"/>
    <w:bookmarkEnd w:id="69"/>
    <w:bookmarkEnd w:id="70"/>
    <w:p>
      <w:pPr>
        <w:pStyle w:val="17"/>
        <w:keepNext w:val="0"/>
        <w:keepLines w:val="0"/>
        <w:spacing w:before="0" w:after="0" w:line="500" w:lineRule="exact"/>
        <w:ind w:firstLine="480" w:firstLineChars="200"/>
        <w:rPr>
          <w:rFonts w:hAnsi="宋体"/>
          <w:bCs w:val="0"/>
          <w:color w:val="000000" w:themeColor="text1"/>
          <w:sz w:val="24"/>
          <w:highlight w:val="none"/>
        </w:rPr>
      </w:pPr>
      <w:bookmarkStart w:id="83" w:name="_Toc22131"/>
      <w:bookmarkEnd w:id="83"/>
      <w:bookmarkStart w:id="84" w:name="_Toc12171"/>
      <w:bookmarkEnd w:id="84"/>
      <w:bookmarkStart w:id="85" w:name="_Toc5613"/>
      <w:bookmarkEnd w:id="85"/>
      <w:bookmarkStart w:id="86" w:name="_Toc11125"/>
      <w:bookmarkEnd w:id="86"/>
      <w:bookmarkStart w:id="87" w:name="_Toc32219"/>
      <w:bookmarkEnd w:id="87"/>
      <w:bookmarkStart w:id="88" w:name="_Toc17857"/>
      <w:bookmarkEnd w:id="88"/>
      <w:r>
        <w:rPr>
          <w:rFonts w:hint="eastAsia" w:hAnsi="宋体"/>
          <w:bCs w:val="0"/>
          <w:color w:val="000000" w:themeColor="text1"/>
          <w:sz w:val="24"/>
          <w:highlight w:val="none"/>
        </w:rPr>
        <w:t>11.响应文件的语言（实质性要求）</w:t>
      </w:r>
    </w:p>
    <w:p>
      <w:pPr>
        <w:spacing w:line="500" w:lineRule="exact"/>
        <w:ind w:firstLine="420" w:firstLineChars="175"/>
        <w:rPr>
          <w:rFonts w:hAnsi="宋体"/>
          <w:color w:val="000000" w:themeColor="text1"/>
          <w:sz w:val="24"/>
          <w:highlight w:val="none"/>
        </w:rPr>
      </w:pPr>
      <w:r>
        <w:rPr>
          <w:rFonts w:hint="eastAsia" w:hAnsi="宋体"/>
          <w:color w:val="000000" w:themeColor="text1"/>
          <w:sz w:val="24"/>
          <w:highlight w:val="none"/>
        </w:rPr>
        <w:t>11.1 供应商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11.2 翻译的中文资料与外文资料如果出现差异和矛盾，以中文为准。但不能故意错误翻译，否则，供应商的响应文件将作为无效处理。</w:t>
      </w:r>
    </w:p>
    <w:p>
      <w:pPr>
        <w:pStyle w:val="17"/>
        <w:keepNext w:val="0"/>
        <w:keepLines w:val="0"/>
        <w:spacing w:before="0" w:after="0" w:line="500" w:lineRule="exact"/>
        <w:ind w:firstLine="480" w:firstLineChars="200"/>
        <w:rPr>
          <w:rFonts w:hAnsi="宋体"/>
          <w:color w:val="000000" w:themeColor="text1"/>
          <w:sz w:val="24"/>
          <w:highlight w:val="none"/>
        </w:rPr>
      </w:pPr>
      <w:bookmarkStart w:id="89" w:name="_Toc5682"/>
      <w:bookmarkEnd w:id="89"/>
      <w:bookmarkStart w:id="90" w:name="_Toc183582216"/>
      <w:bookmarkEnd w:id="90"/>
      <w:bookmarkStart w:id="91" w:name="_Toc217446044"/>
      <w:bookmarkEnd w:id="91"/>
      <w:bookmarkStart w:id="92" w:name="_Toc17332"/>
      <w:bookmarkEnd w:id="92"/>
      <w:bookmarkStart w:id="93" w:name="_Toc183682353"/>
      <w:bookmarkEnd w:id="93"/>
      <w:bookmarkStart w:id="94" w:name="_Toc26545"/>
      <w:bookmarkEnd w:id="94"/>
      <w:bookmarkStart w:id="95" w:name="_Toc12358"/>
      <w:bookmarkEnd w:id="95"/>
      <w:bookmarkStart w:id="96" w:name="_Toc662"/>
      <w:bookmarkEnd w:id="96"/>
      <w:bookmarkStart w:id="97" w:name="_Toc28029"/>
      <w:bookmarkEnd w:id="97"/>
      <w:r>
        <w:rPr>
          <w:rFonts w:hint="eastAsia" w:hAnsi="宋体"/>
          <w:color w:val="000000" w:themeColor="text1"/>
          <w:sz w:val="24"/>
          <w:highlight w:val="none"/>
        </w:rPr>
        <w:t>12．计量单位（实质性要求）</w:t>
      </w:r>
    </w:p>
    <w:p>
      <w:pPr>
        <w:spacing w:line="500" w:lineRule="exact"/>
        <w:ind w:firstLine="470" w:firstLineChars="196"/>
        <w:rPr>
          <w:rFonts w:hAnsi="宋体"/>
          <w:color w:val="000000" w:themeColor="text1"/>
          <w:sz w:val="24"/>
          <w:highlight w:val="none"/>
        </w:rPr>
      </w:pPr>
      <w:r>
        <w:rPr>
          <w:rFonts w:hint="eastAsia" w:hAnsi="宋体"/>
          <w:color w:val="000000" w:themeColor="text1"/>
          <w:sz w:val="24"/>
          <w:highlight w:val="none"/>
        </w:rPr>
        <w:t>除谈判文件中另有规定外，本次采购项目所有合同项下的报价均采用国家法定的计量单位。</w:t>
      </w:r>
    </w:p>
    <w:p>
      <w:pPr>
        <w:spacing w:line="500" w:lineRule="exact"/>
        <w:ind w:firstLine="468" w:firstLineChars="195"/>
        <w:rPr>
          <w:rFonts w:hAnsi="宋体"/>
          <w:b/>
          <w:bCs/>
          <w:color w:val="000000" w:themeColor="text1"/>
          <w:sz w:val="24"/>
          <w:highlight w:val="none"/>
        </w:rPr>
      </w:pPr>
      <w:bookmarkStart w:id="98" w:name="_Toc217446045"/>
      <w:r>
        <w:rPr>
          <w:rFonts w:hint="eastAsia" w:hAnsi="宋体"/>
          <w:b/>
          <w:bCs/>
          <w:color w:val="000000" w:themeColor="text1"/>
          <w:sz w:val="24"/>
          <w:highlight w:val="none"/>
        </w:rPr>
        <w:t xml:space="preserve">13. </w:t>
      </w:r>
      <w:r>
        <w:rPr>
          <w:rFonts w:hint="eastAsia" w:hAnsi="宋体"/>
          <w:b/>
          <w:color w:val="000000" w:themeColor="text1"/>
          <w:sz w:val="24"/>
          <w:highlight w:val="none"/>
        </w:rPr>
        <w:t>报价</w:t>
      </w:r>
      <w:r>
        <w:rPr>
          <w:rFonts w:hint="eastAsia" w:hAnsi="宋体"/>
          <w:b/>
          <w:bCs/>
          <w:color w:val="000000" w:themeColor="text1"/>
          <w:sz w:val="24"/>
          <w:highlight w:val="none"/>
        </w:rPr>
        <w:t>货币（实质性要求）</w:t>
      </w:r>
    </w:p>
    <w:p>
      <w:pPr>
        <w:spacing w:line="500" w:lineRule="exact"/>
        <w:ind w:firstLine="468" w:firstLineChars="195"/>
        <w:rPr>
          <w:rFonts w:hAnsi="宋体"/>
          <w:bCs/>
          <w:color w:val="000000" w:themeColor="text1"/>
          <w:sz w:val="24"/>
          <w:highlight w:val="none"/>
        </w:rPr>
      </w:pPr>
      <w:r>
        <w:rPr>
          <w:rFonts w:hint="eastAsia" w:hAnsi="宋体"/>
          <w:bCs/>
          <w:color w:val="000000" w:themeColor="text1"/>
          <w:sz w:val="24"/>
          <w:highlight w:val="none"/>
        </w:rPr>
        <w:t>本次</w:t>
      </w:r>
      <w:r>
        <w:rPr>
          <w:rFonts w:hint="eastAsia" w:hAnsi="宋体"/>
          <w:color w:val="000000" w:themeColor="text1"/>
          <w:sz w:val="24"/>
          <w:highlight w:val="none"/>
        </w:rPr>
        <w:t>谈判</w:t>
      </w:r>
      <w:r>
        <w:rPr>
          <w:rFonts w:hint="eastAsia" w:hAnsi="宋体"/>
          <w:bCs/>
          <w:color w:val="000000" w:themeColor="text1"/>
          <w:sz w:val="24"/>
          <w:highlight w:val="none"/>
        </w:rPr>
        <w:t>项目的</w:t>
      </w:r>
      <w:r>
        <w:rPr>
          <w:rFonts w:hint="eastAsia" w:hAnsi="宋体"/>
          <w:color w:val="000000" w:themeColor="text1"/>
          <w:sz w:val="24"/>
          <w:highlight w:val="none"/>
        </w:rPr>
        <w:t>报价货币为</w:t>
      </w:r>
      <w:r>
        <w:rPr>
          <w:rFonts w:hint="eastAsia" w:hAnsi="宋体"/>
          <w:bCs/>
          <w:color w:val="000000" w:themeColor="text1"/>
          <w:sz w:val="24"/>
          <w:highlight w:val="none"/>
        </w:rPr>
        <w:t>人民币，报价以</w:t>
      </w:r>
      <w:r>
        <w:rPr>
          <w:rFonts w:hint="eastAsia" w:hAnsi="宋体"/>
          <w:color w:val="000000" w:themeColor="text1"/>
          <w:sz w:val="24"/>
          <w:highlight w:val="none"/>
        </w:rPr>
        <w:t>谈判</w:t>
      </w:r>
      <w:r>
        <w:rPr>
          <w:rFonts w:hint="eastAsia" w:hAnsi="宋体"/>
          <w:bCs/>
          <w:color w:val="000000" w:themeColor="text1"/>
          <w:sz w:val="24"/>
          <w:highlight w:val="none"/>
        </w:rPr>
        <w:t>文件约定为准。</w:t>
      </w:r>
    </w:p>
    <w:bookmarkEnd w:id="98"/>
    <w:p>
      <w:pPr>
        <w:spacing w:line="500" w:lineRule="exact"/>
        <w:ind w:left="3" w:leftChars="1" w:firstLine="480" w:firstLineChars="200"/>
        <w:rPr>
          <w:rFonts w:hAnsi="宋体"/>
          <w:b/>
          <w:color w:val="000000" w:themeColor="text1"/>
          <w:sz w:val="24"/>
          <w:highlight w:val="none"/>
        </w:rPr>
      </w:pPr>
      <w:r>
        <w:rPr>
          <w:rFonts w:hint="eastAsia" w:hAnsi="宋体"/>
          <w:b/>
          <w:color w:val="000000" w:themeColor="text1"/>
          <w:sz w:val="24"/>
          <w:highlight w:val="none"/>
        </w:rPr>
        <w:t>14.响应文件格式</w:t>
      </w:r>
    </w:p>
    <w:p>
      <w:pPr>
        <w:spacing w:line="500" w:lineRule="exact"/>
        <w:ind w:left="3" w:leftChars="1" w:firstLine="480" w:firstLineChars="200"/>
        <w:rPr>
          <w:rFonts w:hAnsi="宋体"/>
          <w:color w:val="000000" w:themeColor="text1"/>
          <w:sz w:val="24"/>
          <w:highlight w:val="none"/>
        </w:rPr>
      </w:pPr>
      <w:r>
        <w:rPr>
          <w:rFonts w:hint="eastAsia" w:hAnsi="宋体"/>
          <w:color w:val="000000" w:themeColor="text1"/>
          <w:sz w:val="24"/>
          <w:highlight w:val="none"/>
        </w:rPr>
        <w:t>14.1 供应商应执行谈判文件第六章的规定要求。</w:t>
      </w:r>
    </w:p>
    <w:p>
      <w:pPr>
        <w:spacing w:line="500" w:lineRule="exact"/>
        <w:ind w:left="3" w:leftChars="1" w:firstLine="480" w:firstLineChars="200"/>
        <w:rPr>
          <w:rFonts w:hAnsi="宋体"/>
          <w:color w:val="000000" w:themeColor="text1"/>
          <w:sz w:val="24"/>
          <w:highlight w:val="none"/>
        </w:rPr>
      </w:pPr>
      <w:r>
        <w:rPr>
          <w:rFonts w:hint="eastAsia" w:hAnsi="宋体"/>
          <w:color w:val="000000" w:themeColor="text1"/>
          <w:sz w:val="24"/>
          <w:highlight w:val="none"/>
        </w:rPr>
        <w:t>14.2 对于没有格式要求的谈判文件由供应商自行编写。</w:t>
      </w:r>
    </w:p>
    <w:p>
      <w:pPr>
        <w:spacing w:line="500" w:lineRule="exact"/>
        <w:ind w:firstLine="470" w:firstLineChars="196"/>
        <w:rPr>
          <w:rFonts w:hAnsi="宋体"/>
          <w:b/>
          <w:color w:val="000000" w:themeColor="text1"/>
          <w:sz w:val="24"/>
          <w:highlight w:val="none"/>
        </w:rPr>
      </w:pPr>
      <w:bookmarkStart w:id="99" w:name="_Toc183582224"/>
      <w:bookmarkStart w:id="100" w:name="_Toc217446051"/>
      <w:bookmarkStart w:id="101" w:name="_Toc183682361"/>
      <w:r>
        <w:rPr>
          <w:rFonts w:hint="eastAsia" w:hAnsi="宋体"/>
          <w:b/>
          <w:color w:val="000000" w:themeColor="text1"/>
          <w:sz w:val="24"/>
          <w:highlight w:val="none"/>
        </w:rPr>
        <w:t>15   响应文件的编制和签署</w:t>
      </w:r>
    </w:p>
    <w:p>
      <w:pPr>
        <w:spacing w:line="500" w:lineRule="exact"/>
        <w:ind w:firstLine="470" w:firstLineChars="196"/>
        <w:rPr>
          <w:rFonts w:hAnsi="宋体"/>
          <w:b/>
          <w:color w:val="000000" w:themeColor="text1"/>
          <w:sz w:val="24"/>
          <w:highlight w:val="none"/>
        </w:rPr>
      </w:pPr>
      <w:r>
        <w:rPr>
          <w:rFonts w:hint="eastAsia" w:hAnsi="宋体"/>
          <w:b/>
          <w:color w:val="000000" w:themeColor="text1"/>
          <w:sz w:val="24"/>
          <w:highlight w:val="none"/>
        </w:rPr>
        <w:t xml:space="preserve">15.1 </w:t>
      </w:r>
      <w:r>
        <w:rPr>
          <w:rFonts w:hint="eastAsia" w:hAnsi="宋体"/>
          <w:b/>
          <w:bCs/>
          <w:color w:val="000000" w:themeColor="text1"/>
          <w:sz w:val="24"/>
          <w:highlight w:val="none"/>
        </w:rPr>
        <w:t>响应文件、正本1份副本2份</w:t>
      </w:r>
      <w:r>
        <w:rPr>
          <w:rFonts w:hint="eastAsia" w:hAnsi="宋体"/>
          <w:color w:val="000000" w:themeColor="text1"/>
          <w:sz w:val="24"/>
          <w:highlight w:val="none"/>
        </w:rPr>
        <w:t>，并在其封面上清楚地标明采购项目名称、采购项目编号、包件号（若有）、供应商名称以及“正本”或“副本”字样。若正本和副本有不一致的内容，以正本书面响应文件为准。资格与技术、其他部分装订在一起。</w:t>
      </w:r>
    </w:p>
    <w:bookmarkEnd w:id="99"/>
    <w:bookmarkEnd w:id="100"/>
    <w:bookmarkEnd w:id="101"/>
    <w:p>
      <w:pPr>
        <w:tabs>
          <w:tab w:val="left" w:pos="1095"/>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15.2 响应文件正本和副本均需打印或用不褪色、不变质的墨水书写，并在规定签章处签字和盖章。响应文件副本可采用正本的复印件。</w:t>
      </w:r>
    </w:p>
    <w:p>
      <w:pPr>
        <w:tabs>
          <w:tab w:val="left" w:pos="1095"/>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15.3响应文件的打印和书写应清楚工整，任何行间插字、涂改或增删，必须由供应商的法定代表人或其授权代表签字并盖供应商公章。字迹潦草、表达不清或可能导致非唯一理解的响应文件可能被作为无效处理。</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15.4</w:t>
      </w:r>
      <w:r>
        <w:rPr>
          <w:rFonts w:hint="eastAsia" w:hAnsi="宋体"/>
          <w:b/>
          <w:color w:val="000000" w:themeColor="text1"/>
          <w:sz w:val="24"/>
          <w:highlight w:val="none"/>
        </w:rPr>
        <w:t>（实质性要求）</w:t>
      </w:r>
      <w:r>
        <w:rPr>
          <w:rFonts w:hint="eastAsia" w:hAnsi="宋体"/>
          <w:color w:val="000000" w:themeColor="text1"/>
          <w:sz w:val="24"/>
          <w:highlight w:val="none"/>
        </w:rPr>
        <w:t>响应文件应由供应商法定代表人/主要负责人/本人或其授权代表在响应文件要求的地方签字（或加盖私人印章），要求加盖公章的地方加盖单位公章，不得使用专用章（如经济合同章、谈判专用章等）或下属单位印章代替。</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15.5响应文件正本和副本需要逐页编目编码。</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15.6响应文件正本和副本装订成册。</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15.7响应文件应根据谈判文件的要求制作，签署、盖章。（按照《四川省政府采购评审工作规程（修订）》规范）</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15.8响应文件统一用</w:t>
      </w:r>
      <w:r>
        <w:rPr>
          <w:rFonts w:hAnsi="宋体"/>
          <w:color w:val="000000" w:themeColor="text1"/>
          <w:sz w:val="24"/>
          <w:highlight w:val="none"/>
        </w:rPr>
        <w:t>A4</w:t>
      </w:r>
      <w:r>
        <w:rPr>
          <w:rFonts w:hint="eastAsia" w:hAnsi="宋体"/>
          <w:color w:val="000000" w:themeColor="text1"/>
          <w:sz w:val="24"/>
          <w:highlight w:val="none"/>
        </w:rPr>
        <w:t>幅面纸印制，除另有规定外。</w:t>
      </w:r>
    </w:p>
    <w:p>
      <w:pPr>
        <w:tabs>
          <w:tab w:val="left" w:pos="1080"/>
        </w:tabs>
        <w:spacing w:line="500" w:lineRule="exact"/>
        <w:ind w:firstLine="460" w:firstLineChars="192"/>
        <w:rPr>
          <w:rFonts w:hAnsi="宋体"/>
          <w:b/>
          <w:color w:val="000000" w:themeColor="text1"/>
          <w:sz w:val="24"/>
          <w:highlight w:val="none"/>
        </w:rPr>
      </w:pPr>
      <w:bookmarkStart w:id="102" w:name="_Toc89075877"/>
      <w:bookmarkStart w:id="103" w:name="_Toc217446053"/>
      <w:bookmarkStart w:id="104" w:name="_Toc77400781"/>
      <w:bookmarkStart w:id="105" w:name="_Toc183582226"/>
      <w:bookmarkStart w:id="106" w:name="_Toc183682363"/>
      <w:r>
        <w:rPr>
          <w:rFonts w:hint="eastAsia" w:hAnsi="宋体"/>
          <w:b/>
          <w:color w:val="000000" w:themeColor="text1"/>
          <w:sz w:val="24"/>
          <w:highlight w:val="none"/>
        </w:rPr>
        <w:t>16.响应文件的密封和标注</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16.1谈判人应将响应文件封装，所有文件正本和副本的封面上注明文件名称、谈判人名称、谈判编号、项目名称及分包号（如有分包）</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16.2所有外层密封袋的封口处应粘贴牢固，并加盖密封章（谈判人印章）。</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注意：未按上述要求密封和标注的将被拒收。</w:t>
      </w:r>
    </w:p>
    <w:p>
      <w:pPr>
        <w:tabs>
          <w:tab w:val="left" w:pos="1080"/>
        </w:tabs>
        <w:spacing w:line="500" w:lineRule="exact"/>
        <w:ind w:firstLine="460" w:firstLineChars="192"/>
        <w:rPr>
          <w:rFonts w:hAnsi="宋体"/>
          <w:b/>
          <w:color w:val="000000" w:themeColor="text1"/>
          <w:sz w:val="24"/>
          <w:highlight w:val="none"/>
        </w:rPr>
      </w:pPr>
      <w:r>
        <w:rPr>
          <w:rFonts w:hint="eastAsia" w:hAnsi="宋体"/>
          <w:b/>
          <w:color w:val="000000" w:themeColor="text1"/>
          <w:sz w:val="24"/>
          <w:highlight w:val="none"/>
        </w:rPr>
        <w:t>17.响应文件的递交</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17.1响应文件递交响应文件截止时间前送达指定地点</w:t>
      </w:r>
      <w:r>
        <w:rPr>
          <w:rFonts w:hint="eastAsia" w:hAnsi="宋体"/>
          <w:b/>
          <w:color w:val="000000" w:themeColor="text1"/>
          <w:sz w:val="24"/>
          <w:highlight w:val="none"/>
        </w:rPr>
        <w:t>，</w:t>
      </w:r>
      <w:r>
        <w:rPr>
          <w:rFonts w:hint="eastAsia" w:hAnsi="宋体"/>
          <w:color w:val="000000" w:themeColor="text1"/>
          <w:sz w:val="24"/>
          <w:highlight w:val="none"/>
        </w:rPr>
        <w:t>逾期送达或者未按照谈判文件要求送达的响应文件，采购人将拒收。</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17.2 采购</w:t>
      </w:r>
      <w:r>
        <w:rPr>
          <w:rFonts w:hint="eastAsia" w:hAnsi="宋体"/>
          <w:color w:val="000000" w:themeColor="text1"/>
          <w:sz w:val="24"/>
          <w:highlight w:val="none"/>
          <w:lang w:eastAsia="zh-CN"/>
        </w:rPr>
        <w:t>人</w:t>
      </w:r>
      <w:r>
        <w:rPr>
          <w:rFonts w:hint="eastAsia" w:hAnsi="宋体"/>
          <w:color w:val="000000" w:themeColor="text1"/>
          <w:sz w:val="24"/>
          <w:highlight w:val="none"/>
        </w:rPr>
        <w:t>将向通过资格审查的供应商发出谈判邀请；告知未通过资格审查的供应商未通过的原因。</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17.3 报价表在谈判后，谈判小组要求供应商进行最后报价时递交。</w:t>
      </w:r>
    </w:p>
    <w:p>
      <w:pPr>
        <w:tabs>
          <w:tab w:val="left" w:pos="1080"/>
        </w:tabs>
        <w:spacing w:line="500" w:lineRule="exact"/>
        <w:ind w:firstLine="460" w:firstLineChars="192"/>
        <w:rPr>
          <w:rFonts w:hAnsi="宋体"/>
          <w:color w:val="000000" w:themeColor="text1"/>
          <w:sz w:val="24"/>
          <w:highlight w:val="none"/>
        </w:rPr>
      </w:pPr>
      <w:r>
        <w:rPr>
          <w:rFonts w:hint="eastAsia" w:hAnsi="宋体"/>
          <w:color w:val="000000" w:themeColor="text1"/>
          <w:sz w:val="24"/>
          <w:highlight w:val="none"/>
        </w:rPr>
        <w:t>17.4 本次采购不接收邮寄的响应文件。</w:t>
      </w:r>
    </w:p>
    <w:bookmarkEnd w:id="102"/>
    <w:bookmarkEnd w:id="103"/>
    <w:bookmarkEnd w:id="104"/>
    <w:bookmarkEnd w:id="105"/>
    <w:bookmarkEnd w:id="106"/>
    <w:p>
      <w:pPr>
        <w:tabs>
          <w:tab w:val="left" w:pos="1080"/>
        </w:tabs>
        <w:spacing w:line="500" w:lineRule="exact"/>
        <w:ind w:firstLine="460" w:firstLineChars="192"/>
        <w:rPr>
          <w:rFonts w:hAnsi="宋体"/>
          <w:b/>
          <w:color w:val="000000" w:themeColor="text1"/>
          <w:sz w:val="24"/>
          <w:highlight w:val="none"/>
        </w:rPr>
      </w:pPr>
      <w:r>
        <w:rPr>
          <w:rFonts w:hint="eastAsia" w:hAnsi="宋体"/>
          <w:b/>
          <w:color w:val="000000" w:themeColor="text1"/>
          <w:sz w:val="24"/>
          <w:highlight w:val="none"/>
        </w:rPr>
        <w:t>18.响应文件的修改和撤回（补充、修改响应文件的密封和标注按照本章“16.响应文件的密封和标注”规定处理）</w:t>
      </w:r>
    </w:p>
    <w:p>
      <w:pPr>
        <w:pStyle w:val="29"/>
        <w:spacing w:line="500" w:lineRule="exact"/>
        <w:ind w:firstLine="480"/>
        <w:rPr>
          <w:rFonts w:hAnsi="宋体"/>
          <w:color w:val="000000" w:themeColor="text1"/>
          <w:sz w:val="24"/>
          <w:highlight w:val="none"/>
        </w:rPr>
      </w:pPr>
      <w:r>
        <w:rPr>
          <w:rFonts w:hint="eastAsia" w:hAnsi="宋体"/>
          <w:color w:val="000000" w:themeColor="text1"/>
          <w:sz w:val="24"/>
          <w:highlight w:val="none"/>
        </w:rPr>
        <w:t>18</w:t>
      </w:r>
      <w:r>
        <w:rPr>
          <w:rFonts w:hAnsi="宋体"/>
          <w:color w:val="000000" w:themeColor="text1"/>
          <w:sz w:val="24"/>
          <w:highlight w:val="none"/>
        </w:rPr>
        <w:t>.</w:t>
      </w:r>
      <w:r>
        <w:rPr>
          <w:rFonts w:hint="eastAsia" w:hAnsi="宋体"/>
          <w:color w:val="000000" w:themeColor="text1"/>
          <w:sz w:val="24"/>
          <w:highlight w:val="none"/>
        </w:rPr>
        <w:t>1供应商在提交响应文件后可对其响应文件进行修改或撤回，但该修改或撤回的书面通知须在递交截止时间之前送达采购</w:t>
      </w:r>
      <w:r>
        <w:rPr>
          <w:rFonts w:hint="eastAsia" w:hAnsi="宋体"/>
          <w:color w:val="000000" w:themeColor="text1"/>
          <w:sz w:val="24"/>
          <w:highlight w:val="none"/>
          <w:lang w:eastAsia="zh-CN"/>
        </w:rPr>
        <w:t>人</w:t>
      </w:r>
      <w:r>
        <w:rPr>
          <w:rFonts w:hint="eastAsia" w:hAnsi="宋体"/>
          <w:color w:val="000000" w:themeColor="text1"/>
          <w:sz w:val="24"/>
          <w:highlight w:val="none"/>
        </w:rPr>
        <w:t>，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18</w:t>
      </w:r>
      <w:r>
        <w:rPr>
          <w:rFonts w:hAnsi="宋体"/>
          <w:color w:val="000000" w:themeColor="text1"/>
          <w:sz w:val="24"/>
          <w:highlight w:val="none"/>
        </w:rPr>
        <w:t>.</w:t>
      </w:r>
      <w:r>
        <w:rPr>
          <w:rFonts w:hint="eastAsia" w:hAnsi="宋体"/>
          <w:color w:val="000000" w:themeColor="text1"/>
          <w:sz w:val="24"/>
          <w:highlight w:val="none"/>
        </w:rPr>
        <w:t>2供应商对响应文件修改的书面材料或撤回的通知应该按规定进行编写、密封、标注和递送，并注明“修改响应文件”字样。</w:t>
      </w:r>
    </w:p>
    <w:p>
      <w:pPr>
        <w:snapToGrid w:val="0"/>
        <w:spacing w:line="500" w:lineRule="exact"/>
        <w:ind w:firstLine="480" w:firstLineChars="200"/>
        <w:rPr>
          <w:rFonts w:hint="eastAsia" w:hAnsi="宋体"/>
          <w:color w:val="000000" w:themeColor="text1"/>
          <w:sz w:val="24"/>
          <w:highlight w:val="none"/>
        </w:rPr>
      </w:pPr>
      <w:r>
        <w:rPr>
          <w:rFonts w:hint="eastAsia" w:hAnsi="宋体"/>
          <w:color w:val="000000" w:themeColor="text1"/>
          <w:sz w:val="24"/>
          <w:highlight w:val="none"/>
        </w:rPr>
        <w:t>18</w:t>
      </w:r>
      <w:r>
        <w:rPr>
          <w:rFonts w:hAnsi="宋体"/>
          <w:color w:val="000000" w:themeColor="text1"/>
          <w:sz w:val="24"/>
          <w:highlight w:val="none"/>
        </w:rPr>
        <w:t>.</w:t>
      </w:r>
      <w:r>
        <w:rPr>
          <w:rFonts w:hint="eastAsia" w:hAnsi="宋体"/>
          <w:color w:val="000000" w:themeColor="text1"/>
          <w:sz w:val="24"/>
          <w:highlight w:val="none"/>
        </w:rPr>
        <w:t>3 供应商不得在递交截止时间起至响应文件有效期期满前撤回其响应文件。否则其谈判保证金将按“第二部分供应商采购须知7”的相关规定被没收。</w:t>
      </w:r>
    </w:p>
    <w:p>
      <w:pPr>
        <w:snapToGrid w:val="0"/>
        <w:spacing w:line="500" w:lineRule="exact"/>
        <w:ind w:firstLine="480" w:firstLineChars="200"/>
        <w:rPr>
          <w:rFonts w:hint="eastAsia" w:hAnsi="宋体"/>
          <w:color w:val="000000" w:themeColor="text1"/>
          <w:sz w:val="24"/>
          <w:highlight w:val="none"/>
        </w:rPr>
      </w:pPr>
      <w:r>
        <w:rPr>
          <w:rFonts w:hint="eastAsia" w:hAnsi="宋体"/>
          <w:color w:val="000000" w:themeColor="text1"/>
          <w:sz w:val="24"/>
          <w:highlight w:val="none"/>
        </w:rPr>
        <w:t>18.4 响应文件中报价如果出现下列不一致的，可按以下原则进行修改：</w:t>
      </w:r>
    </w:p>
    <w:p>
      <w:pPr>
        <w:snapToGrid w:val="0"/>
        <w:spacing w:line="500" w:lineRule="exact"/>
        <w:ind w:firstLine="480" w:firstLineChars="200"/>
        <w:rPr>
          <w:rFonts w:hint="eastAsia" w:hAnsi="宋体"/>
          <w:color w:val="000000" w:themeColor="text1"/>
          <w:sz w:val="24"/>
          <w:highlight w:val="none"/>
        </w:rPr>
      </w:pPr>
      <w:r>
        <w:rPr>
          <w:rFonts w:hint="eastAsia" w:hAnsi="宋体"/>
          <w:color w:val="000000" w:themeColor="text1"/>
          <w:sz w:val="24"/>
          <w:highlight w:val="none"/>
        </w:rPr>
        <w:t>（一）大写金额和小写金额不一致的，以大写金额为准，但大写金额文字存在错误的，应当先对大写金额的文字错误进行澄清、说明或者更正，再行修正。</w:t>
      </w:r>
    </w:p>
    <w:p>
      <w:pPr>
        <w:snapToGrid w:val="0"/>
        <w:spacing w:line="500" w:lineRule="exact"/>
        <w:ind w:firstLine="480" w:firstLineChars="200"/>
        <w:rPr>
          <w:rFonts w:hint="eastAsia" w:hAnsi="宋体"/>
          <w:color w:val="000000" w:themeColor="text1"/>
          <w:sz w:val="24"/>
          <w:highlight w:val="none"/>
        </w:rPr>
      </w:pPr>
      <w:r>
        <w:rPr>
          <w:rFonts w:hint="eastAsia" w:hAnsi="宋体"/>
          <w:color w:val="000000" w:themeColor="text1"/>
          <w:sz w:val="24"/>
          <w:highlight w:val="none"/>
        </w:rPr>
        <w:t>（二）总价金额与按单价汇总金额不一致的，以单价金额计算结果为准，但单价或者单价汇总金额存在数字或者文字错误的，应当先对数字或者文字错误进行澄清、说明或者更正，再行修正。</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（三）单价金额小数点或者百分比有明显错位的，以总价为准，修正单价。</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pPr>
        <w:pStyle w:val="16"/>
        <w:keepNext w:val="0"/>
        <w:keepLines w:val="0"/>
        <w:spacing w:line="500" w:lineRule="exact"/>
        <w:jc w:val="center"/>
        <w:rPr>
          <w:rFonts w:ascii="宋体" w:hAnsi="宋体" w:eastAsia="宋体"/>
          <w:color w:val="000000" w:themeColor="text1"/>
          <w:highlight w:val="none"/>
        </w:rPr>
      </w:pPr>
      <w:bookmarkStart w:id="107" w:name="_Toc22588"/>
      <w:bookmarkEnd w:id="107"/>
      <w:bookmarkStart w:id="108" w:name="_Toc1486"/>
      <w:bookmarkEnd w:id="108"/>
      <w:bookmarkStart w:id="109" w:name="_Toc2940"/>
      <w:bookmarkEnd w:id="109"/>
      <w:bookmarkStart w:id="110" w:name="_Toc2981"/>
      <w:bookmarkEnd w:id="110"/>
      <w:bookmarkStart w:id="111" w:name="_Toc4000"/>
      <w:bookmarkEnd w:id="111"/>
      <w:bookmarkStart w:id="112" w:name="_Toc26153"/>
      <w:bookmarkEnd w:id="112"/>
      <w:bookmarkStart w:id="113" w:name="_Toc24233"/>
      <w:bookmarkEnd w:id="113"/>
      <w:bookmarkStart w:id="114" w:name="_Toc18699"/>
      <w:bookmarkEnd w:id="114"/>
      <w:r>
        <w:rPr>
          <w:rFonts w:hint="eastAsia" w:ascii="宋体" w:hAnsi="宋体" w:eastAsia="宋体"/>
          <w:color w:val="000000" w:themeColor="text1"/>
          <w:highlight w:val="none"/>
        </w:rPr>
        <w:t>五、评审</w:t>
      </w:r>
    </w:p>
    <w:p>
      <w:pPr>
        <w:pStyle w:val="16"/>
        <w:keepNext w:val="0"/>
        <w:keepLines w:val="0"/>
        <w:spacing w:line="500" w:lineRule="exact"/>
        <w:ind w:firstLine="480" w:firstLineChars="200"/>
        <w:rPr>
          <w:rFonts w:ascii="宋体" w:hAnsi="宋体" w:eastAsia="宋体"/>
          <w:color w:val="000000" w:themeColor="text1"/>
          <w:sz w:val="24"/>
          <w:szCs w:val="24"/>
          <w:highlight w:val="none"/>
        </w:rPr>
      </w:pPr>
      <w:bookmarkStart w:id="115" w:name="_Toc7534"/>
      <w:bookmarkEnd w:id="115"/>
      <w:bookmarkStart w:id="116" w:name="_Toc24432"/>
      <w:bookmarkEnd w:id="116"/>
      <w:bookmarkStart w:id="117" w:name="_Toc10028"/>
      <w:bookmarkEnd w:id="117"/>
      <w:bookmarkStart w:id="118" w:name="_Toc1780"/>
      <w:bookmarkEnd w:id="118"/>
      <w:bookmarkStart w:id="119" w:name="_Toc29953"/>
      <w:bookmarkEnd w:id="119"/>
      <w:bookmarkStart w:id="120" w:name="_Toc19589"/>
      <w:bookmarkEnd w:id="120"/>
      <w:bookmarkStart w:id="121" w:name="_Toc20718"/>
      <w:bookmarkEnd w:id="121"/>
      <w:bookmarkStart w:id="122" w:name="_Toc23912"/>
      <w:bookmarkEnd w:id="122"/>
      <w:r>
        <w:rPr>
          <w:rFonts w:hint="eastAsia" w:ascii="宋体" w:hAnsi="宋体" w:eastAsia="宋体"/>
          <w:color w:val="000000" w:themeColor="text1"/>
          <w:sz w:val="24"/>
          <w:szCs w:val="24"/>
          <w:highlight w:val="none"/>
        </w:rPr>
        <w:t>19.</w:t>
      </w:r>
      <w:r>
        <w:rPr>
          <w:rFonts w:hint="eastAsia" w:ascii="宋体" w:hAnsi="宋体" w:eastAsia="宋体"/>
          <w:b w:val="0"/>
          <w:color w:val="000000" w:themeColor="text1"/>
          <w:sz w:val="24"/>
          <w:szCs w:val="24"/>
          <w:highlight w:val="none"/>
        </w:rPr>
        <w:t xml:space="preserve"> 谈判小组的组建及其评审工作按照有关法律制度和本文件第七章的规定进行。</w:t>
      </w:r>
    </w:p>
    <w:p>
      <w:pPr>
        <w:pStyle w:val="16"/>
        <w:keepNext w:val="0"/>
        <w:keepLines w:val="0"/>
        <w:spacing w:line="500" w:lineRule="exact"/>
        <w:jc w:val="center"/>
        <w:rPr>
          <w:rFonts w:ascii="宋体" w:hAnsi="宋体" w:eastAsia="宋体"/>
          <w:color w:val="000000" w:themeColor="text1"/>
          <w:highlight w:val="none"/>
        </w:rPr>
      </w:pPr>
      <w:bookmarkStart w:id="123" w:name="_Toc29265"/>
      <w:bookmarkEnd w:id="123"/>
      <w:bookmarkStart w:id="124" w:name="_Toc30618"/>
      <w:bookmarkEnd w:id="124"/>
      <w:bookmarkStart w:id="125" w:name="_Toc16336"/>
      <w:bookmarkEnd w:id="125"/>
      <w:bookmarkStart w:id="126" w:name="_Toc11107"/>
      <w:bookmarkEnd w:id="126"/>
      <w:bookmarkStart w:id="127" w:name="_Toc13870"/>
      <w:bookmarkEnd w:id="127"/>
      <w:bookmarkStart w:id="128" w:name="_Toc23405"/>
      <w:bookmarkEnd w:id="128"/>
      <w:bookmarkStart w:id="129" w:name="_Toc19193"/>
      <w:bookmarkEnd w:id="129"/>
      <w:bookmarkStart w:id="130" w:name="_Toc7005"/>
      <w:bookmarkEnd w:id="130"/>
      <w:r>
        <w:rPr>
          <w:rFonts w:hint="eastAsia" w:ascii="宋体" w:hAnsi="宋体" w:eastAsia="宋体"/>
          <w:color w:val="000000" w:themeColor="text1"/>
          <w:highlight w:val="none"/>
        </w:rPr>
        <w:t>六、成交事项</w:t>
      </w:r>
    </w:p>
    <w:p>
      <w:pPr>
        <w:pStyle w:val="16"/>
        <w:keepNext w:val="0"/>
        <w:keepLines w:val="0"/>
        <w:spacing w:before="0" w:after="0" w:line="500" w:lineRule="exact"/>
        <w:ind w:firstLine="480" w:firstLineChars="200"/>
        <w:rPr>
          <w:rFonts w:ascii="宋体" w:hAnsi="宋体" w:eastAsia="宋体"/>
          <w:color w:val="000000" w:themeColor="text1"/>
          <w:sz w:val="24"/>
          <w:szCs w:val="24"/>
          <w:highlight w:val="none"/>
        </w:rPr>
      </w:pPr>
      <w:bookmarkStart w:id="131" w:name="_Toc805"/>
      <w:bookmarkEnd w:id="131"/>
      <w:bookmarkStart w:id="132" w:name="_Toc8949"/>
      <w:bookmarkEnd w:id="132"/>
      <w:bookmarkStart w:id="133" w:name="_Toc24574"/>
      <w:bookmarkEnd w:id="133"/>
      <w:bookmarkStart w:id="134" w:name="_Toc4475"/>
      <w:bookmarkEnd w:id="134"/>
      <w:bookmarkStart w:id="135" w:name="_Toc18295"/>
      <w:bookmarkEnd w:id="135"/>
      <w:bookmarkStart w:id="136" w:name="_Toc31221"/>
      <w:bookmarkEnd w:id="136"/>
      <w:bookmarkStart w:id="137" w:name="_Toc11191"/>
      <w:bookmarkEnd w:id="137"/>
      <w:bookmarkStart w:id="138" w:name="_Toc11090"/>
      <w:bookmarkEnd w:id="138"/>
      <w:r>
        <w:rPr>
          <w:rFonts w:hint="eastAsia" w:ascii="宋体" w:hAnsi="宋体" w:eastAsia="宋体"/>
          <w:color w:val="000000" w:themeColor="text1"/>
          <w:sz w:val="24"/>
          <w:szCs w:val="24"/>
          <w:highlight w:val="none"/>
        </w:rPr>
        <w:t>20.确定成交供应商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39" w:name="_Toc6570"/>
      <w:bookmarkEnd w:id="139"/>
      <w:bookmarkStart w:id="140" w:name="_Toc34"/>
      <w:bookmarkEnd w:id="140"/>
      <w:bookmarkStart w:id="141" w:name="_Toc2445"/>
      <w:bookmarkEnd w:id="141"/>
      <w:bookmarkStart w:id="142" w:name="_Toc24556"/>
      <w:bookmarkEnd w:id="142"/>
      <w:bookmarkStart w:id="143" w:name="_Toc3807"/>
      <w:bookmarkEnd w:id="143"/>
      <w:bookmarkStart w:id="144" w:name="_Toc23782"/>
      <w:bookmarkEnd w:id="144"/>
      <w:bookmarkStart w:id="145" w:name="_Toc5686"/>
      <w:bookmarkEnd w:id="145"/>
      <w:bookmarkStart w:id="146" w:name="_Toc1828"/>
      <w:bookmarkEnd w:id="146"/>
      <w:r>
        <w:rPr>
          <w:rFonts w:hint="eastAsia" w:ascii="宋体" w:hAnsi="宋体" w:eastAsia="宋体"/>
          <w:b w:val="0"/>
          <w:color w:val="000000" w:themeColor="text1"/>
          <w:sz w:val="24"/>
          <w:szCs w:val="24"/>
          <w:highlight w:val="none"/>
        </w:rPr>
        <w:t>采购人授权谈判小组满足谈判文件技术质量和服务等要求以最终报价由低到高排名直接确定成交供应商。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47" w:name="_Toc15938"/>
      <w:bookmarkEnd w:id="147"/>
      <w:bookmarkStart w:id="148" w:name="_Toc3407"/>
      <w:bookmarkEnd w:id="148"/>
      <w:bookmarkStart w:id="149" w:name="_Toc23100"/>
      <w:bookmarkEnd w:id="149"/>
      <w:bookmarkStart w:id="150" w:name="_Toc10743"/>
      <w:bookmarkEnd w:id="150"/>
      <w:bookmarkStart w:id="151" w:name="_Toc29735"/>
      <w:bookmarkEnd w:id="151"/>
      <w:bookmarkStart w:id="152" w:name="_Toc3518"/>
      <w:bookmarkEnd w:id="152"/>
      <w:bookmarkStart w:id="153" w:name="_Toc26832"/>
      <w:bookmarkEnd w:id="153"/>
      <w:bookmarkStart w:id="154" w:name="_Toc18972"/>
      <w:bookmarkEnd w:id="154"/>
      <w:r>
        <w:rPr>
          <w:rFonts w:hint="eastAsia" w:ascii="宋体" w:hAnsi="宋体" w:eastAsia="宋体"/>
          <w:b w:val="0"/>
          <w:color w:val="000000" w:themeColor="text1"/>
          <w:sz w:val="24"/>
          <w:szCs w:val="24"/>
          <w:highlight w:val="none"/>
        </w:rPr>
        <w:t>20.1采购</w:t>
      </w:r>
      <w:r>
        <w:rPr>
          <w:rFonts w:hint="eastAsia" w:ascii="宋体" w:hAnsi="宋体" w:eastAsia="宋体"/>
          <w:b w:val="0"/>
          <w:color w:val="000000" w:themeColor="text1"/>
          <w:sz w:val="24"/>
          <w:szCs w:val="24"/>
          <w:highlight w:val="none"/>
          <w:lang w:eastAsia="zh-CN"/>
        </w:rPr>
        <w:t>人</w:t>
      </w:r>
      <w:r>
        <w:rPr>
          <w:rFonts w:hint="eastAsia" w:ascii="宋体" w:hAnsi="宋体" w:eastAsia="宋体"/>
          <w:b w:val="0"/>
          <w:color w:val="000000" w:themeColor="text1"/>
          <w:sz w:val="24"/>
          <w:szCs w:val="24"/>
          <w:highlight w:val="none"/>
        </w:rPr>
        <w:t>自评审结束后2个工作日内将评审报告及有关资料送交采购人确定成交供应商。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55" w:name="_Toc187"/>
      <w:bookmarkEnd w:id="155"/>
      <w:bookmarkStart w:id="156" w:name="_Toc8519"/>
      <w:bookmarkEnd w:id="156"/>
      <w:bookmarkStart w:id="157" w:name="_Toc2300"/>
      <w:bookmarkEnd w:id="157"/>
      <w:bookmarkStart w:id="158" w:name="_Toc5416"/>
      <w:bookmarkEnd w:id="158"/>
      <w:bookmarkStart w:id="159" w:name="_Toc19621"/>
      <w:bookmarkEnd w:id="159"/>
      <w:bookmarkStart w:id="160" w:name="_Toc15145"/>
      <w:bookmarkEnd w:id="160"/>
      <w:bookmarkStart w:id="161" w:name="_Toc15989"/>
      <w:bookmarkEnd w:id="161"/>
      <w:bookmarkStart w:id="162" w:name="_Toc24902"/>
      <w:bookmarkEnd w:id="162"/>
      <w:r>
        <w:rPr>
          <w:rFonts w:hint="eastAsia" w:ascii="宋体" w:hAnsi="宋体" w:eastAsia="宋体"/>
          <w:b w:val="0"/>
          <w:color w:val="000000" w:themeColor="text1"/>
          <w:sz w:val="24"/>
          <w:szCs w:val="24"/>
          <w:highlight w:val="none"/>
        </w:rPr>
        <w:t>20.2采购人收到谈判报告及有关资料后，将在5个工作日内按照详审报告中推荐的成交候选供应商顺序确定成交供应商。成交候选供应商并列的，采购人自主采取公平、择优的方式选择成交供应商。采购人逾期未确定成交供应商且不提出异议的，视为确定详审报告提出的排序第一的供应商为成交供应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63" w:name="_Toc31602"/>
      <w:bookmarkEnd w:id="163"/>
      <w:bookmarkStart w:id="164" w:name="_Toc17794"/>
      <w:bookmarkEnd w:id="164"/>
      <w:bookmarkStart w:id="165" w:name="_Toc28237"/>
      <w:bookmarkEnd w:id="165"/>
      <w:bookmarkStart w:id="166" w:name="_Toc3033"/>
      <w:bookmarkEnd w:id="166"/>
      <w:bookmarkStart w:id="167" w:name="_Toc11298"/>
      <w:bookmarkEnd w:id="167"/>
      <w:bookmarkStart w:id="168" w:name="_Toc26356"/>
      <w:bookmarkEnd w:id="168"/>
      <w:bookmarkStart w:id="169" w:name="_Toc8322"/>
      <w:bookmarkEnd w:id="169"/>
      <w:bookmarkStart w:id="170" w:name="_Toc9982"/>
      <w:bookmarkEnd w:id="170"/>
      <w:r>
        <w:rPr>
          <w:rFonts w:hint="eastAsia" w:ascii="宋体" w:hAnsi="宋体" w:eastAsia="宋体"/>
          <w:b w:val="0"/>
          <w:color w:val="000000" w:themeColor="text1"/>
          <w:sz w:val="24"/>
          <w:szCs w:val="24"/>
          <w:highlight w:val="none"/>
        </w:rPr>
        <w:t>20.3采购人确定成交供应商过程中，发现成交候选供应商有下列情形之一的，应当不予确定其为成交供应商：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71" w:name="_Toc18557"/>
      <w:bookmarkEnd w:id="171"/>
      <w:bookmarkStart w:id="172" w:name="_Toc18630"/>
      <w:bookmarkEnd w:id="172"/>
      <w:bookmarkStart w:id="173" w:name="_Toc7755"/>
      <w:bookmarkEnd w:id="173"/>
      <w:bookmarkStart w:id="174" w:name="_Toc7983"/>
      <w:bookmarkEnd w:id="174"/>
      <w:bookmarkStart w:id="175" w:name="_Toc14154"/>
      <w:bookmarkEnd w:id="175"/>
      <w:bookmarkStart w:id="176" w:name="_Toc3263"/>
      <w:bookmarkEnd w:id="176"/>
      <w:bookmarkStart w:id="177" w:name="_Toc21848"/>
      <w:bookmarkEnd w:id="177"/>
      <w:bookmarkStart w:id="178" w:name="_Toc7202"/>
      <w:bookmarkEnd w:id="178"/>
      <w:r>
        <w:rPr>
          <w:rFonts w:hint="eastAsia" w:ascii="宋体" w:hAnsi="宋体" w:eastAsia="宋体"/>
          <w:b w:val="0"/>
          <w:color w:val="000000" w:themeColor="text1"/>
          <w:sz w:val="24"/>
          <w:szCs w:val="24"/>
          <w:highlight w:val="none"/>
        </w:rPr>
        <w:t>（1）发现成交候选供应商存在禁止参加本项目采购活动的违法行为的；</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79" w:name="_Toc1065"/>
      <w:bookmarkEnd w:id="179"/>
      <w:bookmarkStart w:id="180" w:name="_Toc30127"/>
      <w:bookmarkEnd w:id="180"/>
      <w:bookmarkStart w:id="181" w:name="_Toc28004"/>
      <w:bookmarkEnd w:id="181"/>
      <w:bookmarkStart w:id="182" w:name="_Toc2262"/>
      <w:bookmarkEnd w:id="182"/>
      <w:bookmarkStart w:id="183" w:name="_Toc20725"/>
      <w:bookmarkEnd w:id="183"/>
      <w:bookmarkStart w:id="184" w:name="_Toc25258"/>
      <w:bookmarkEnd w:id="184"/>
      <w:bookmarkStart w:id="185" w:name="_Toc21092"/>
      <w:bookmarkEnd w:id="185"/>
      <w:bookmarkStart w:id="186" w:name="_Toc23859"/>
      <w:bookmarkEnd w:id="186"/>
      <w:r>
        <w:rPr>
          <w:rFonts w:hint="eastAsia" w:ascii="宋体" w:hAnsi="宋体" w:eastAsia="宋体"/>
          <w:b w:val="0"/>
          <w:color w:val="000000" w:themeColor="text1"/>
          <w:sz w:val="24"/>
          <w:szCs w:val="24"/>
          <w:highlight w:val="none"/>
        </w:rPr>
        <w:t>（2）成交候选供应商因不可抗力，不能继续参加政府采购活动。</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87" w:name="_Toc19333"/>
      <w:bookmarkEnd w:id="187"/>
      <w:bookmarkStart w:id="188" w:name="_Toc7270"/>
      <w:bookmarkEnd w:id="188"/>
      <w:bookmarkStart w:id="189" w:name="_Toc5767"/>
      <w:bookmarkEnd w:id="189"/>
      <w:bookmarkStart w:id="190" w:name="_Toc1237"/>
      <w:bookmarkEnd w:id="190"/>
      <w:bookmarkStart w:id="191" w:name="_Toc29037"/>
      <w:bookmarkEnd w:id="191"/>
      <w:bookmarkStart w:id="192" w:name="_Toc19704"/>
      <w:bookmarkEnd w:id="192"/>
      <w:bookmarkStart w:id="193" w:name="_Toc31064"/>
      <w:bookmarkEnd w:id="193"/>
      <w:bookmarkStart w:id="194" w:name="_Toc19839"/>
      <w:bookmarkEnd w:id="194"/>
      <w:r>
        <w:rPr>
          <w:rFonts w:hint="eastAsia" w:ascii="宋体" w:hAnsi="宋体" w:eastAsia="宋体"/>
          <w:b w:val="0"/>
          <w:color w:val="000000" w:themeColor="text1"/>
          <w:sz w:val="24"/>
          <w:szCs w:val="24"/>
          <w:highlight w:val="none"/>
        </w:rPr>
        <w:t>（3）成交候选供应商无偿赠与或者低于成本价竞争；</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195" w:name="_Toc30818"/>
      <w:bookmarkEnd w:id="195"/>
      <w:bookmarkStart w:id="196" w:name="_Toc27589"/>
      <w:bookmarkEnd w:id="196"/>
      <w:bookmarkStart w:id="197" w:name="_Toc8554"/>
      <w:bookmarkEnd w:id="197"/>
      <w:bookmarkStart w:id="198" w:name="_Toc834"/>
      <w:bookmarkEnd w:id="198"/>
      <w:bookmarkStart w:id="199" w:name="_Toc13133"/>
      <w:bookmarkEnd w:id="199"/>
      <w:bookmarkStart w:id="200" w:name="_Toc26900"/>
      <w:bookmarkEnd w:id="200"/>
      <w:bookmarkStart w:id="201" w:name="_Toc32288"/>
      <w:bookmarkEnd w:id="201"/>
      <w:bookmarkStart w:id="202" w:name="_Toc25260"/>
      <w:bookmarkEnd w:id="202"/>
      <w:r>
        <w:rPr>
          <w:rFonts w:hint="eastAsia" w:ascii="宋体" w:hAnsi="宋体" w:eastAsia="宋体"/>
          <w:b w:val="0"/>
          <w:color w:val="000000" w:themeColor="text1"/>
          <w:sz w:val="24"/>
          <w:szCs w:val="24"/>
          <w:highlight w:val="none"/>
        </w:rPr>
        <w:t>（4）成交候选供应商提供虚假材料；</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03" w:name="_Toc14323"/>
      <w:bookmarkEnd w:id="203"/>
      <w:bookmarkStart w:id="204" w:name="_Toc24446"/>
      <w:bookmarkEnd w:id="204"/>
      <w:bookmarkStart w:id="205" w:name="_Toc1683"/>
      <w:bookmarkEnd w:id="205"/>
      <w:bookmarkStart w:id="206" w:name="_Toc19655"/>
      <w:bookmarkEnd w:id="206"/>
      <w:bookmarkStart w:id="207" w:name="_Toc28772"/>
      <w:bookmarkEnd w:id="207"/>
      <w:bookmarkStart w:id="208" w:name="_Toc26134"/>
      <w:bookmarkEnd w:id="208"/>
      <w:bookmarkStart w:id="209" w:name="_Toc9190"/>
      <w:bookmarkEnd w:id="209"/>
      <w:bookmarkStart w:id="210" w:name="_Toc31994"/>
      <w:bookmarkEnd w:id="210"/>
      <w:r>
        <w:rPr>
          <w:rFonts w:hint="eastAsia" w:ascii="宋体" w:hAnsi="宋体" w:eastAsia="宋体"/>
          <w:b w:val="0"/>
          <w:color w:val="000000" w:themeColor="text1"/>
          <w:sz w:val="24"/>
          <w:szCs w:val="24"/>
          <w:highlight w:val="none"/>
        </w:rPr>
        <w:t>（5）成交候选供应商恶意串通。</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11" w:name="_Toc24302"/>
      <w:bookmarkEnd w:id="211"/>
      <w:bookmarkStart w:id="212" w:name="_Toc8571"/>
      <w:bookmarkEnd w:id="212"/>
      <w:bookmarkStart w:id="213" w:name="_Toc7230"/>
      <w:bookmarkEnd w:id="213"/>
      <w:bookmarkStart w:id="214" w:name="_Toc21696"/>
      <w:bookmarkEnd w:id="214"/>
      <w:bookmarkStart w:id="215" w:name="_Toc278"/>
      <w:bookmarkEnd w:id="215"/>
      <w:bookmarkStart w:id="216" w:name="_Toc25453"/>
      <w:bookmarkEnd w:id="216"/>
      <w:bookmarkStart w:id="217" w:name="_Toc2795"/>
      <w:bookmarkEnd w:id="217"/>
      <w:bookmarkStart w:id="218" w:name="_Toc6694"/>
      <w:bookmarkEnd w:id="218"/>
      <w:r>
        <w:rPr>
          <w:rFonts w:hint="eastAsia" w:ascii="宋体" w:hAnsi="宋体" w:eastAsia="宋体"/>
          <w:b w:val="0"/>
          <w:color w:val="000000" w:themeColor="text1"/>
          <w:sz w:val="24"/>
          <w:szCs w:val="24"/>
          <w:highlight w:val="none"/>
        </w:rPr>
        <w:t>成交候选供应商有本条情形之一的，采购人可以确定后一位成交候选供应商为成交供应商，依次类推。无法确定成交供应商的，应当重新组织采购。</w:t>
      </w:r>
    </w:p>
    <w:p>
      <w:pPr>
        <w:pStyle w:val="16"/>
        <w:keepNext w:val="0"/>
        <w:keepLines w:val="0"/>
        <w:spacing w:before="0" w:after="0" w:line="500" w:lineRule="exact"/>
        <w:ind w:firstLine="480" w:firstLineChars="200"/>
        <w:rPr>
          <w:rFonts w:ascii="宋体" w:hAnsi="宋体" w:eastAsia="宋体"/>
          <w:color w:val="000000" w:themeColor="text1"/>
          <w:sz w:val="24"/>
          <w:szCs w:val="24"/>
          <w:highlight w:val="none"/>
        </w:rPr>
      </w:pPr>
      <w:bookmarkStart w:id="219" w:name="_Toc20144"/>
      <w:bookmarkEnd w:id="219"/>
      <w:bookmarkStart w:id="220" w:name="_Toc29766"/>
      <w:bookmarkEnd w:id="220"/>
      <w:bookmarkStart w:id="221" w:name="_Toc11303"/>
      <w:bookmarkEnd w:id="221"/>
      <w:bookmarkStart w:id="222" w:name="_Toc23386"/>
      <w:bookmarkEnd w:id="222"/>
      <w:bookmarkStart w:id="223" w:name="_Toc3383"/>
      <w:bookmarkEnd w:id="223"/>
      <w:bookmarkStart w:id="224" w:name="_Toc98"/>
      <w:bookmarkEnd w:id="224"/>
      <w:bookmarkStart w:id="225" w:name="_Toc16665"/>
      <w:bookmarkEnd w:id="225"/>
      <w:bookmarkStart w:id="226" w:name="_Toc2642"/>
      <w:bookmarkEnd w:id="226"/>
      <w:r>
        <w:rPr>
          <w:rFonts w:hint="eastAsia" w:ascii="宋体" w:hAnsi="宋体" w:eastAsia="宋体"/>
          <w:color w:val="000000" w:themeColor="text1"/>
          <w:sz w:val="24"/>
          <w:szCs w:val="24"/>
          <w:highlight w:val="none"/>
        </w:rPr>
        <w:t>21.行贿犯罪档案查询</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27" w:name="_Toc1772"/>
      <w:bookmarkEnd w:id="227"/>
      <w:bookmarkStart w:id="228" w:name="_Toc30100"/>
      <w:bookmarkEnd w:id="228"/>
      <w:bookmarkStart w:id="229" w:name="_Toc25419"/>
      <w:bookmarkEnd w:id="229"/>
      <w:bookmarkStart w:id="230" w:name="_Toc28747"/>
      <w:bookmarkEnd w:id="230"/>
      <w:bookmarkStart w:id="231" w:name="_Toc20459"/>
      <w:bookmarkEnd w:id="231"/>
      <w:bookmarkStart w:id="232" w:name="_Toc24968"/>
      <w:bookmarkEnd w:id="232"/>
      <w:bookmarkStart w:id="233" w:name="_Toc16043"/>
      <w:bookmarkEnd w:id="233"/>
      <w:bookmarkStart w:id="234" w:name="_Toc8323"/>
      <w:bookmarkEnd w:id="234"/>
      <w:r>
        <w:rPr>
          <w:rFonts w:hint="eastAsia" w:ascii="宋体" w:hAnsi="宋体" w:eastAsia="宋体"/>
          <w:b w:val="0"/>
          <w:color w:val="000000" w:themeColor="text1"/>
          <w:sz w:val="24"/>
          <w:szCs w:val="24"/>
          <w:highlight w:val="none"/>
        </w:rPr>
        <w:t>21.1根据《最高人民检察院关于行贿犯罪档案查询工作的规定》和《关于在政府采购活动中全面开展行贿犯罪档案查询的通知》（川检会[2016]5号）的要求，采购人确定成交供应商期间，采购人将向人民检察院查询成交候选供应商单位及其现任法定代表人、主要负责人是否存在行贿犯罪记录。</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35" w:name="_Toc3242"/>
      <w:bookmarkEnd w:id="235"/>
      <w:bookmarkStart w:id="236" w:name="_Toc30924"/>
      <w:bookmarkEnd w:id="236"/>
      <w:bookmarkStart w:id="237" w:name="_Toc24987"/>
      <w:bookmarkEnd w:id="237"/>
      <w:bookmarkStart w:id="238" w:name="_Toc32643"/>
      <w:bookmarkEnd w:id="238"/>
      <w:bookmarkStart w:id="239" w:name="_Toc1895"/>
      <w:bookmarkEnd w:id="239"/>
      <w:bookmarkStart w:id="240" w:name="_Toc2456"/>
      <w:bookmarkEnd w:id="240"/>
      <w:bookmarkStart w:id="241" w:name="_Toc3546"/>
      <w:bookmarkEnd w:id="241"/>
      <w:bookmarkStart w:id="242" w:name="_Toc20512"/>
      <w:bookmarkEnd w:id="242"/>
      <w:r>
        <w:rPr>
          <w:rFonts w:hint="eastAsia" w:ascii="宋体" w:hAnsi="宋体" w:eastAsia="宋体"/>
          <w:b w:val="0"/>
          <w:color w:val="000000" w:themeColor="text1"/>
          <w:sz w:val="24"/>
          <w:szCs w:val="24"/>
          <w:highlight w:val="none"/>
        </w:rPr>
        <w:t>21.2成交候选供应商应按检察院要求及时向采购人提供查询所需资料。</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43" w:name="_Toc20468"/>
      <w:bookmarkEnd w:id="243"/>
      <w:bookmarkStart w:id="244" w:name="_Toc30151"/>
      <w:bookmarkEnd w:id="244"/>
      <w:bookmarkStart w:id="245" w:name="_Toc6156"/>
      <w:bookmarkEnd w:id="245"/>
      <w:bookmarkStart w:id="246" w:name="_Toc20490"/>
      <w:bookmarkEnd w:id="246"/>
      <w:bookmarkStart w:id="247" w:name="_Toc20749"/>
      <w:bookmarkEnd w:id="247"/>
      <w:bookmarkStart w:id="248" w:name="_Toc4275"/>
      <w:bookmarkEnd w:id="248"/>
      <w:bookmarkStart w:id="249" w:name="_Toc12914"/>
      <w:bookmarkEnd w:id="249"/>
      <w:bookmarkStart w:id="250" w:name="_Toc15660"/>
      <w:bookmarkEnd w:id="250"/>
      <w:r>
        <w:rPr>
          <w:rFonts w:hint="eastAsia" w:ascii="宋体" w:hAnsi="宋体" w:eastAsia="宋体"/>
          <w:b w:val="0"/>
          <w:color w:val="000000" w:themeColor="text1"/>
          <w:sz w:val="24"/>
          <w:szCs w:val="24"/>
          <w:highlight w:val="none"/>
        </w:rPr>
        <w:t>21.3成交候选供应商单位及其现任法定代表人、主要负责人存在行贿犯罪记录的，成交后未签订政府采购合同的，将认定成交无效；成交后签订政府采购合同未履行的，将认定成交无效，同时撤销政府采购合同；成交后签订政府采购合同且已经履行的，将认定采购活动违法，由相关当事人承担赔偿责任。</w:t>
      </w:r>
    </w:p>
    <w:p>
      <w:pPr>
        <w:pStyle w:val="16"/>
        <w:keepNext w:val="0"/>
        <w:keepLines w:val="0"/>
        <w:spacing w:before="0" w:after="0" w:line="500" w:lineRule="exact"/>
        <w:ind w:firstLine="480" w:firstLineChars="200"/>
        <w:rPr>
          <w:rFonts w:ascii="宋体" w:hAnsi="宋体" w:eastAsia="宋体"/>
          <w:color w:val="000000" w:themeColor="text1"/>
          <w:sz w:val="24"/>
          <w:szCs w:val="24"/>
          <w:highlight w:val="none"/>
        </w:rPr>
      </w:pPr>
      <w:bookmarkStart w:id="251" w:name="_Toc7073"/>
      <w:bookmarkEnd w:id="251"/>
      <w:bookmarkStart w:id="252" w:name="_Toc7171"/>
      <w:bookmarkEnd w:id="252"/>
      <w:bookmarkStart w:id="253" w:name="_Toc11988"/>
      <w:bookmarkEnd w:id="253"/>
      <w:bookmarkStart w:id="254" w:name="_Toc17614"/>
      <w:bookmarkEnd w:id="254"/>
      <w:bookmarkStart w:id="255" w:name="_Toc20562"/>
      <w:bookmarkEnd w:id="255"/>
      <w:bookmarkStart w:id="256" w:name="_Toc27975"/>
      <w:bookmarkEnd w:id="256"/>
      <w:bookmarkStart w:id="257" w:name="_Toc15306"/>
      <w:bookmarkEnd w:id="257"/>
      <w:bookmarkStart w:id="258" w:name="_Toc7151"/>
      <w:bookmarkEnd w:id="258"/>
      <w:r>
        <w:rPr>
          <w:rFonts w:hint="eastAsia" w:ascii="宋体" w:hAnsi="宋体" w:eastAsia="宋体"/>
          <w:color w:val="000000" w:themeColor="text1"/>
          <w:sz w:val="24"/>
          <w:szCs w:val="24"/>
          <w:highlight w:val="none"/>
        </w:rPr>
        <w:t>22.成交结果</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59" w:name="_Toc2708"/>
      <w:bookmarkEnd w:id="259"/>
      <w:bookmarkStart w:id="260" w:name="_Toc26762"/>
      <w:bookmarkEnd w:id="260"/>
      <w:bookmarkStart w:id="261" w:name="_Toc19652"/>
      <w:bookmarkEnd w:id="261"/>
      <w:bookmarkStart w:id="262" w:name="_Toc16937"/>
      <w:bookmarkEnd w:id="262"/>
      <w:bookmarkStart w:id="263" w:name="_Toc4807"/>
      <w:bookmarkEnd w:id="263"/>
      <w:bookmarkStart w:id="264" w:name="_Toc6776"/>
      <w:bookmarkEnd w:id="264"/>
      <w:bookmarkStart w:id="265" w:name="_Toc31866"/>
      <w:bookmarkEnd w:id="265"/>
      <w:bookmarkStart w:id="266" w:name="_Toc4476"/>
      <w:bookmarkEnd w:id="266"/>
      <w:r>
        <w:rPr>
          <w:rFonts w:hint="eastAsia" w:ascii="宋体" w:hAnsi="宋体" w:eastAsia="宋体"/>
          <w:b w:val="0"/>
          <w:color w:val="000000" w:themeColor="text1"/>
          <w:sz w:val="24"/>
          <w:szCs w:val="24"/>
          <w:highlight w:val="none"/>
        </w:rPr>
        <w:t>22.1采购人确定成交供应商后，将及时书面通知采购</w:t>
      </w:r>
      <w:r>
        <w:rPr>
          <w:rFonts w:hint="eastAsia" w:ascii="宋体" w:hAnsi="宋体" w:eastAsia="宋体"/>
          <w:b w:val="0"/>
          <w:color w:val="000000" w:themeColor="text1"/>
          <w:sz w:val="24"/>
          <w:szCs w:val="24"/>
          <w:highlight w:val="none"/>
          <w:lang w:eastAsia="zh-CN"/>
        </w:rPr>
        <w:t>人</w:t>
      </w:r>
      <w:r>
        <w:rPr>
          <w:rFonts w:hint="eastAsia" w:ascii="宋体" w:hAnsi="宋体" w:eastAsia="宋体"/>
          <w:b w:val="0"/>
          <w:color w:val="000000" w:themeColor="text1"/>
          <w:sz w:val="24"/>
          <w:szCs w:val="24"/>
          <w:highlight w:val="none"/>
        </w:rPr>
        <w:t>，发出成交通知书并发布成交结果公告。</w:t>
      </w:r>
    </w:p>
    <w:p>
      <w:pPr>
        <w:spacing w:line="500" w:lineRule="exact"/>
        <w:ind w:firstLine="465"/>
        <w:rPr>
          <w:rFonts w:hAnsi="宋体"/>
          <w:color w:val="000000" w:themeColor="text1"/>
          <w:sz w:val="24"/>
          <w:highlight w:val="none"/>
        </w:rPr>
      </w:pPr>
      <w:r>
        <w:rPr>
          <w:rFonts w:hint="eastAsia" w:hAnsi="宋体"/>
          <w:color w:val="000000" w:themeColor="text1"/>
          <w:sz w:val="24"/>
          <w:highlight w:val="none"/>
        </w:rPr>
        <w:t>22.2成交供应商应当及时领取成交通知书。本项目需要交纳履约保证金的，成交供应商应当及时向采购人交纳。</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22.3成交供应商应及时领取成交通知书。</w:t>
      </w:r>
    </w:p>
    <w:p>
      <w:pPr>
        <w:pStyle w:val="16"/>
        <w:keepNext w:val="0"/>
        <w:keepLines w:val="0"/>
        <w:spacing w:before="0" w:after="0" w:line="500" w:lineRule="exact"/>
        <w:ind w:firstLine="480" w:firstLineChars="200"/>
        <w:rPr>
          <w:rFonts w:ascii="宋体" w:hAnsi="宋体" w:eastAsia="宋体"/>
          <w:color w:val="000000" w:themeColor="text1"/>
          <w:sz w:val="24"/>
          <w:szCs w:val="24"/>
          <w:highlight w:val="none"/>
        </w:rPr>
      </w:pPr>
      <w:bookmarkStart w:id="267" w:name="_Toc5082"/>
      <w:bookmarkEnd w:id="267"/>
      <w:bookmarkStart w:id="268" w:name="_Toc15121"/>
      <w:bookmarkEnd w:id="268"/>
      <w:bookmarkStart w:id="269" w:name="_Toc31467"/>
      <w:bookmarkEnd w:id="269"/>
      <w:bookmarkStart w:id="270" w:name="_Toc28065"/>
      <w:bookmarkEnd w:id="270"/>
      <w:bookmarkStart w:id="271" w:name="_Toc25680"/>
      <w:bookmarkEnd w:id="271"/>
      <w:bookmarkStart w:id="272" w:name="_Toc11547"/>
      <w:bookmarkEnd w:id="272"/>
      <w:bookmarkStart w:id="273" w:name="_Toc10361"/>
      <w:bookmarkEnd w:id="273"/>
      <w:bookmarkStart w:id="274" w:name="_Toc8214"/>
      <w:bookmarkEnd w:id="274"/>
      <w:r>
        <w:rPr>
          <w:rFonts w:hint="eastAsia" w:ascii="宋体" w:hAnsi="宋体" w:eastAsia="宋体"/>
          <w:color w:val="000000" w:themeColor="text1"/>
          <w:sz w:val="24"/>
          <w:szCs w:val="24"/>
          <w:highlight w:val="none"/>
        </w:rPr>
        <w:t>2</w:t>
      </w:r>
      <w:r>
        <w:rPr>
          <w:rFonts w:ascii="宋体" w:hAnsi="宋体" w:eastAsia="宋体"/>
          <w:color w:val="000000" w:themeColor="text1"/>
          <w:sz w:val="24"/>
          <w:szCs w:val="24"/>
          <w:highlight w:val="none"/>
        </w:rPr>
        <w:t>3</w:t>
      </w:r>
      <w:r>
        <w:rPr>
          <w:rFonts w:hint="eastAsia" w:ascii="宋体" w:hAnsi="宋体" w:eastAsia="宋体"/>
          <w:color w:val="000000" w:themeColor="text1"/>
          <w:sz w:val="24"/>
          <w:szCs w:val="24"/>
          <w:highlight w:val="none"/>
        </w:rPr>
        <w:t>.成交通知书</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75" w:name="_Toc31179"/>
      <w:bookmarkEnd w:id="275"/>
      <w:bookmarkStart w:id="276" w:name="_Toc2432"/>
      <w:bookmarkEnd w:id="276"/>
      <w:bookmarkStart w:id="277" w:name="_Toc2613"/>
      <w:bookmarkEnd w:id="277"/>
      <w:bookmarkStart w:id="278" w:name="_Toc17271"/>
      <w:bookmarkEnd w:id="278"/>
      <w:bookmarkStart w:id="279" w:name="_Toc20177"/>
      <w:bookmarkEnd w:id="279"/>
      <w:bookmarkStart w:id="280" w:name="_Toc7008"/>
      <w:bookmarkEnd w:id="280"/>
      <w:bookmarkStart w:id="281" w:name="_Toc9636"/>
      <w:bookmarkEnd w:id="281"/>
      <w:bookmarkStart w:id="282" w:name="_Toc12106"/>
      <w:bookmarkEnd w:id="282"/>
      <w:r>
        <w:rPr>
          <w:rFonts w:hint="eastAsia" w:ascii="宋体" w:hAnsi="宋体" w:eastAsia="宋体"/>
          <w:b w:val="0"/>
          <w:color w:val="000000" w:themeColor="text1"/>
          <w:sz w:val="24"/>
          <w:szCs w:val="24"/>
          <w:highlight w:val="none"/>
        </w:rPr>
        <w:t>23.1成交通知书为签订政府采购合同的依据之一，是合同的有效组成部分。</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83" w:name="_Toc29725"/>
      <w:bookmarkEnd w:id="283"/>
      <w:bookmarkStart w:id="284" w:name="_Toc13444"/>
      <w:bookmarkEnd w:id="284"/>
      <w:bookmarkStart w:id="285" w:name="_Toc7653"/>
      <w:bookmarkEnd w:id="285"/>
      <w:bookmarkStart w:id="286" w:name="_Toc27822"/>
      <w:bookmarkEnd w:id="286"/>
      <w:bookmarkStart w:id="287" w:name="_Toc22298"/>
      <w:bookmarkEnd w:id="287"/>
      <w:bookmarkStart w:id="288" w:name="_Toc12966"/>
      <w:bookmarkEnd w:id="288"/>
      <w:bookmarkStart w:id="289" w:name="_Toc16258"/>
      <w:bookmarkEnd w:id="289"/>
      <w:bookmarkStart w:id="290" w:name="_Toc6327"/>
      <w:bookmarkEnd w:id="290"/>
      <w:r>
        <w:rPr>
          <w:rFonts w:hint="eastAsia" w:ascii="宋体" w:hAnsi="宋体" w:eastAsia="宋体"/>
          <w:b w:val="0"/>
          <w:color w:val="000000" w:themeColor="text1"/>
          <w:sz w:val="24"/>
          <w:szCs w:val="24"/>
          <w:highlight w:val="none"/>
        </w:rPr>
        <w:t>23.2成交通知书对采购人和成交供应商均具有法律效力。成交通知书发出后，采购人无正当理由改变成交结果，或者成交供应商无正当理由放弃成交的，将承担相应的法律责任。</w:t>
      </w:r>
    </w:p>
    <w:p>
      <w:pPr>
        <w:pStyle w:val="16"/>
        <w:keepNext w:val="0"/>
        <w:keepLines w:val="0"/>
        <w:spacing w:before="0" w:after="0" w:line="500" w:lineRule="exact"/>
        <w:ind w:firstLine="480" w:firstLineChars="200"/>
        <w:rPr>
          <w:rFonts w:ascii="宋体" w:hAnsi="宋体" w:eastAsia="宋体"/>
          <w:b w:val="0"/>
          <w:color w:val="000000" w:themeColor="text1"/>
          <w:sz w:val="24"/>
          <w:szCs w:val="24"/>
          <w:highlight w:val="none"/>
        </w:rPr>
      </w:pPr>
      <w:bookmarkStart w:id="291" w:name="_Toc17556"/>
      <w:bookmarkEnd w:id="291"/>
      <w:bookmarkStart w:id="292" w:name="_Toc28259"/>
      <w:bookmarkEnd w:id="292"/>
      <w:bookmarkStart w:id="293" w:name="_Toc18676"/>
      <w:bookmarkEnd w:id="293"/>
      <w:bookmarkStart w:id="294" w:name="_Toc1836"/>
      <w:bookmarkEnd w:id="294"/>
      <w:bookmarkStart w:id="295" w:name="_Toc26936"/>
      <w:bookmarkEnd w:id="295"/>
      <w:bookmarkStart w:id="296" w:name="_Toc13530"/>
      <w:bookmarkEnd w:id="296"/>
      <w:bookmarkStart w:id="297" w:name="_Toc21715"/>
      <w:bookmarkEnd w:id="297"/>
      <w:bookmarkStart w:id="298" w:name="_Toc13464"/>
      <w:bookmarkEnd w:id="298"/>
      <w:r>
        <w:rPr>
          <w:rFonts w:hint="eastAsia" w:ascii="宋体" w:hAnsi="宋体" w:eastAsia="宋体"/>
          <w:b w:val="0"/>
          <w:color w:val="000000" w:themeColor="text1"/>
          <w:sz w:val="24"/>
          <w:szCs w:val="24"/>
          <w:highlight w:val="none"/>
        </w:rPr>
        <w:t>23.3成交供应商的响应文件作为无效响应文件处理或者有政府采购法律法规规章制度规定的成交无效情形的，采购人在取得有权主体的认定以后，有权宣布发出的成交通知书无效，并收回发出的成交通知书，依法重新确定成交供应商或者重新开展采购活动。</w:t>
      </w:r>
    </w:p>
    <w:p>
      <w:pPr>
        <w:pStyle w:val="16"/>
        <w:keepNext w:val="0"/>
        <w:keepLines w:val="0"/>
        <w:spacing w:line="500" w:lineRule="exact"/>
        <w:jc w:val="center"/>
        <w:rPr>
          <w:rFonts w:ascii="宋体" w:hAnsi="宋体" w:eastAsia="宋体"/>
          <w:color w:val="000000" w:themeColor="text1"/>
          <w:highlight w:val="none"/>
        </w:rPr>
      </w:pPr>
      <w:bookmarkStart w:id="299" w:name="_Toc30274"/>
      <w:bookmarkEnd w:id="299"/>
      <w:bookmarkStart w:id="300" w:name="_Toc22888"/>
      <w:bookmarkEnd w:id="300"/>
      <w:bookmarkStart w:id="301" w:name="_Toc6461"/>
      <w:bookmarkEnd w:id="301"/>
      <w:bookmarkStart w:id="302" w:name="_Toc14035"/>
      <w:bookmarkEnd w:id="302"/>
      <w:bookmarkStart w:id="303" w:name="_Toc1326"/>
      <w:bookmarkEnd w:id="303"/>
      <w:bookmarkStart w:id="304" w:name="_Toc15961"/>
      <w:bookmarkEnd w:id="304"/>
      <w:bookmarkStart w:id="305" w:name="_Toc8043"/>
      <w:bookmarkEnd w:id="305"/>
      <w:bookmarkStart w:id="306" w:name="_Toc629"/>
      <w:bookmarkEnd w:id="306"/>
      <w:r>
        <w:rPr>
          <w:rFonts w:hint="eastAsia" w:ascii="宋体" w:hAnsi="宋体" w:eastAsia="宋体"/>
          <w:color w:val="000000" w:themeColor="text1"/>
          <w:highlight w:val="none"/>
        </w:rPr>
        <w:t>七、合同事项</w:t>
      </w:r>
    </w:p>
    <w:p>
      <w:pPr>
        <w:pStyle w:val="16"/>
        <w:keepNext w:val="0"/>
        <w:keepLines w:val="0"/>
        <w:spacing w:before="0" w:after="0" w:line="500" w:lineRule="exact"/>
        <w:ind w:firstLine="470" w:firstLineChars="196"/>
        <w:rPr>
          <w:rFonts w:ascii="宋体" w:hAnsi="宋体" w:eastAsia="宋体"/>
          <w:color w:val="000000" w:themeColor="text1"/>
          <w:sz w:val="24"/>
          <w:szCs w:val="24"/>
          <w:highlight w:val="none"/>
        </w:rPr>
      </w:pPr>
      <w:bookmarkStart w:id="307" w:name="_Toc101174151"/>
      <w:bookmarkEnd w:id="307"/>
      <w:bookmarkStart w:id="308" w:name="_Toc25879"/>
      <w:bookmarkEnd w:id="308"/>
      <w:bookmarkStart w:id="309" w:name="_Toc101250646"/>
      <w:bookmarkEnd w:id="309"/>
      <w:bookmarkStart w:id="310" w:name="_Toc28573"/>
      <w:bookmarkEnd w:id="310"/>
      <w:bookmarkStart w:id="311" w:name="_Toc22309"/>
      <w:bookmarkEnd w:id="311"/>
      <w:bookmarkStart w:id="312" w:name="_Toc7143"/>
      <w:bookmarkEnd w:id="312"/>
      <w:bookmarkStart w:id="313" w:name="_Toc209847069"/>
      <w:bookmarkEnd w:id="313"/>
      <w:bookmarkStart w:id="314" w:name="_Toc21287"/>
      <w:bookmarkEnd w:id="314"/>
      <w:bookmarkStart w:id="315" w:name="_Toc430773927"/>
      <w:bookmarkEnd w:id="315"/>
      <w:bookmarkStart w:id="316" w:name="_Toc21545"/>
      <w:bookmarkEnd w:id="316"/>
      <w:bookmarkStart w:id="317" w:name="_Toc101338364"/>
      <w:bookmarkEnd w:id="317"/>
      <w:bookmarkStart w:id="318" w:name="_Toc15622"/>
      <w:bookmarkEnd w:id="318"/>
      <w:bookmarkStart w:id="319" w:name="_Toc24293"/>
      <w:bookmarkEnd w:id="319"/>
      <w:r>
        <w:rPr>
          <w:rFonts w:hint="eastAsia" w:ascii="宋体" w:hAnsi="宋体" w:eastAsia="宋体"/>
          <w:color w:val="000000" w:themeColor="text1"/>
          <w:sz w:val="24"/>
          <w:szCs w:val="24"/>
          <w:highlight w:val="none"/>
        </w:rPr>
        <w:t>24.签订合同</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24.1 成交供应商应在成交通知书发出之日起三十日内与采购人签订采购合同。由于成交供应商的原因逾期未与采购人签订采购合同的，将视为放弃成交，取消其成交资格并将按相关规定进行处理。</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24.2 谈判文件、成交供应商的响应文件及双方确认的澄清文件等，均为有法律约束力的经济合同的组成部分。</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24.3 采购人不得向成交供应商提出任何不合理的要求，作为签订合同的条件，不得与成交供应商私下订立背离合同实质性内容的任何协议，所签订的合同不得对谈判文件和成交供应商响应文件确定的事项进行修改。</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24.4 成交供应商因不可抗力原因不能履行采购合同或放弃成交的，采购人可以与排在成交供应商之后第一位的成交候选人签订采购合同，以此类推。</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24.5 竞争性谈判文件、成交供应商提交的响应文件、谈判中的最后报价、成交供应商承诺书、成交通知书等均称为有法律约束力的合同组成内容。</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25.合同分包（实质性要求）</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分包履行合同的部分应当为采购项目的非主体、非关键性工作，不属于成交供应商的主要合同义务。</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25.2 采购合同实行分包履行的，成交供应商就采购项目和分包项目向采购人负责，分包供应商就分包项目承担责任。</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25.3 中小企业依据《政府采购促进中小企业发展管理办法》（财库[2020]46号）规定的政策获取政府采购合同后，小型、微型企业不得分包或转包给大型、中型企业，中型企业不得分包或转包给大型企业。</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26.合同转包（实质性要求）</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成交供应商转包的，视同拒绝履行政府采购合同义务，将依法追究法律责任。</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27.补充合同</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称、价格、履约方式、验收标准等必须与原政府采购合同一致。 </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28.履约保证金（本项目不收取）</w:t>
      </w:r>
    </w:p>
    <w:p>
      <w:pPr>
        <w:tabs>
          <w:tab w:val="left" w:pos="4620"/>
        </w:tabs>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29.履行合同</w:t>
      </w:r>
      <w:r>
        <w:rPr>
          <w:rFonts w:hAnsi="宋体"/>
          <w:b/>
          <w:color w:val="000000" w:themeColor="text1"/>
          <w:sz w:val="24"/>
          <w:highlight w:val="none"/>
        </w:rPr>
        <w:tab/>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29.1 成交供应商与采购人签订合同后，合同双方应严格执行合同条款，履行合同规定的义务，保证合同的顺利完成。</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29.2 在合同履行过程中，如发生合同纠纷，合同双方应按照《中华人民共和国民法典》的有关规定进行处理。</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30.验收</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30.1本项目采购人将严格按照政府采购相关法律法规以及《财政部关于进一步加强政府采购需求和履约验收管理的指导意见》（财库〔2016〕205 号）的要求进行验收。</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30.2 验收结果合格的，成交供应商凭有效证明办理履约保证金的退付手续；验收结果不合格的，履约保证金将不予退还，也将不予支付采购资金，还可能会报本项目同级财政部门按照政府采购法律法规及《四川省公共资源交易领域严重失信联合惩戒实施办法》（川发改信用规〔2019〕405 号）、《关于对政府采购领域严重违法失信主体开展联合惩戒的合作备忘录》（发改财金〔2018〕1614 号）等有关规定给予行政处罚或者以失信行为记入诚信档案。</w:t>
      </w:r>
    </w:p>
    <w:p>
      <w:pPr>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31.资金支付</w:t>
      </w:r>
    </w:p>
    <w:p>
      <w:pPr>
        <w:spacing w:line="500" w:lineRule="exact"/>
        <w:ind w:firstLine="720" w:firstLineChars="300"/>
        <w:rPr>
          <w:rFonts w:hAnsi="宋体"/>
          <w:color w:val="000000" w:themeColor="text1"/>
          <w:sz w:val="24"/>
          <w:highlight w:val="none"/>
        </w:rPr>
      </w:pPr>
      <w:bookmarkStart w:id="320" w:name="_Toc1029"/>
      <w:bookmarkStart w:id="321" w:name="_Toc142"/>
      <w:bookmarkStart w:id="322" w:name="_Toc29772"/>
      <w:bookmarkStart w:id="323" w:name="_Toc28104"/>
      <w:bookmarkStart w:id="324" w:name="_Toc13774"/>
      <w:bookmarkStart w:id="325" w:name="_Toc24204"/>
      <w:bookmarkStart w:id="326" w:name="_Toc813"/>
      <w:bookmarkStart w:id="327" w:name="_Toc2421"/>
      <w:r>
        <w:rPr>
          <w:rFonts w:hint="eastAsia" w:hAnsi="宋体"/>
          <w:color w:val="000000" w:themeColor="text1"/>
          <w:sz w:val="24"/>
          <w:highlight w:val="none"/>
        </w:rPr>
        <w:t>详见第五章商务要求部分</w:t>
      </w:r>
    </w:p>
    <w:p>
      <w:pPr>
        <w:spacing w:line="500" w:lineRule="exact"/>
        <w:rPr>
          <w:rFonts w:hAnsi="宋体"/>
          <w:color w:val="000000" w:themeColor="text1"/>
          <w:highlight w:val="none"/>
        </w:rPr>
      </w:pPr>
    </w:p>
    <w:bookmarkEnd w:id="320"/>
    <w:bookmarkEnd w:id="321"/>
    <w:bookmarkEnd w:id="322"/>
    <w:bookmarkEnd w:id="323"/>
    <w:bookmarkEnd w:id="324"/>
    <w:bookmarkEnd w:id="325"/>
    <w:bookmarkEnd w:id="326"/>
    <w:bookmarkEnd w:id="327"/>
    <w:p>
      <w:pPr>
        <w:pStyle w:val="16"/>
        <w:keepNext w:val="0"/>
        <w:keepLines w:val="0"/>
        <w:spacing w:before="0" w:after="0" w:line="500" w:lineRule="exact"/>
        <w:jc w:val="center"/>
        <w:rPr>
          <w:rFonts w:ascii="宋体" w:hAnsi="宋体" w:eastAsia="宋体"/>
          <w:color w:val="000000" w:themeColor="text1"/>
          <w:highlight w:val="none"/>
        </w:rPr>
      </w:pPr>
      <w:r>
        <w:rPr>
          <w:rFonts w:hint="eastAsia" w:ascii="宋体" w:hAnsi="宋体" w:eastAsia="宋体"/>
          <w:color w:val="000000" w:themeColor="text1"/>
          <w:highlight w:val="none"/>
        </w:rPr>
        <w:t>八、谈判纪律要求</w:t>
      </w:r>
    </w:p>
    <w:p>
      <w:pPr>
        <w:spacing w:line="500" w:lineRule="exact"/>
        <w:rPr>
          <w:rFonts w:hAnsi="宋体"/>
          <w:color w:val="000000" w:themeColor="text1"/>
          <w:highlight w:val="none"/>
        </w:rPr>
      </w:pPr>
    </w:p>
    <w:p>
      <w:pPr>
        <w:tabs>
          <w:tab w:val="left" w:pos="851"/>
        </w:tabs>
        <w:spacing w:line="500" w:lineRule="exact"/>
        <w:ind w:firstLine="480" w:firstLineChars="200"/>
        <w:rPr>
          <w:rFonts w:hAnsi="宋体"/>
          <w:b/>
          <w:color w:val="000000" w:themeColor="text1"/>
          <w:sz w:val="24"/>
          <w:highlight w:val="none"/>
        </w:rPr>
      </w:pPr>
      <w:r>
        <w:rPr>
          <w:rFonts w:hint="eastAsia" w:hAnsi="宋体"/>
          <w:b/>
          <w:color w:val="000000" w:themeColor="text1"/>
          <w:sz w:val="24"/>
          <w:highlight w:val="none"/>
        </w:rPr>
        <w:t>32.供应商不得具有的情形</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供应商参加本项目谈判不得有下列情形：</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（1）提供虚假材料谋取成交；</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（2）采取不正当手段诋毁、排挤其他供应商；</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（3）与采购人或其他供应商恶意串通；</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（4）向采购人、谈判小组成员行贿或者提供其他不正当利益；</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（5）在谈判过程中与采购人进行协商；</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（6）成交后无正当理由拒不与采购人签订政府采购合同；</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（7）未按照谈判文件确定的事项签订政府采购合同；</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（8）将政府采购合同转包或者违规分包；</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（9）提供假冒伪劣产品；</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（10）擅自变更、中止或者终止政府采购合同；</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（11）拒绝有关部门的监督检查或者向监督检查部门提供虚假情况；</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（12）法律法规规定的其他情形。</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供应商有上述情形的，按照规定追究法律责任，具备（1）-（10）条情形之一的，同时将取消被确认为成交供应商的资格或者认定成交无效。</w:t>
      </w:r>
    </w:p>
    <w:bookmarkEnd w:id="32"/>
    <w:bookmarkEnd w:id="33"/>
    <w:bookmarkEnd w:id="34"/>
    <w:bookmarkEnd w:id="35"/>
    <w:bookmarkEnd w:id="36"/>
    <w:p>
      <w:pPr>
        <w:tabs>
          <w:tab w:val="left" w:pos="851"/>
        </w:tabs>
        <w:spacing w:line="500" w:lineRule="exact"/>
        <w:jc w:val="center"/>
        <w:outlineLvl w:val="1"/>
        <w:rPr>
          <w:rFonts w:hAnsi="宋体"/>
          <w:b/>
          <w:color w:val="000000" w:themeColor="text1"/>
          <w:sz w:val="32"/>
          <w:szCs w:val="32"/>
          <w:highlight w:val="none"/>
        </w:rPr>
      </w:pPr>
      <w:r>
        <w:rPr>
          <w:rFonts w:hint="eastAsia" w:hAnsi="宋体"/>
          <w:b/>
          <w:color w:val="000000" w:themeColor="text1"/>
          <w:sz w:val="32"/>
          <w:szCs w:val="32"/>
          <w:highlight w:val="none"/>
        </w:rPr>
        <w:t>九、询问、质疑和投诉</w:t>
      </w:r>
    </w:p>
    <w:p>
      <w:pPr>
        <w:tabs>
          <w:tab w:val="left" w:pos="851"/>
        </w:tabs>
        <w:spacing w:line="500" w:lineRule="exact"/>
        <w:ind w:firstLine="495"/>
        <w:jc w:val="left"/>
        <w:rPr>
          <w:rFonts w:hAnsi="宋体"/>
          <w:color w:val="000000" w:themeColor="text1"/>
          <w:sz w:val="24"/>
          <w:highlight w:val="none"/>
        </w:rPr>
      </w:pPr>
      <w:r>
        <w:rPr>
          <w:rFonts w:hint="eastAsia" w:hAnsi="宋体"/>
          <w:color w:val="000000" w:themeColor="text1"/>
          <w:sz w:val="24"/>
          <w:highlight w:val="none"/>
        </w:rPr>
        <w:t>33.询问、质疑、投诉的接收和处理严格按照《中华人民共和国政府采购法》、《中华人民共和国政府采购法实施条例》、《财政部关于加强政府采购供应商投诉受理审查工作的通知》和四川省的有关规定办理（详细规定请在四川政府采购网政策法规模块查询）。</w:t>
      </w:r>
    </w:p>
    <w:p>
      <w:pPr>
        <w:tabs>
          <w:tab w:val="left" w:pos="851"/>
        </w:tabs>
        <w:spacing w:line="500" w:lineRule="exact"/>
        <w:jc w:val="center"/>
        <w:outlineLvl w:val="1"/>
        <w:rPr>
          <w:rFonts w:hAnsi="宋体"/>
          <w:b/>
          <w:color w:val="000000" w:themeColor="text1"/>
          <w:sz w:val="32"/>
          <w:szCs w:val="32"/>
          <w:highlight w:val="none"/>
        </w:rPr>
      </w:pPr>
      <w:r>
        <w:rPr>
          <w:rFonts w:hint="eastAsia" w:hAnsi="宋体"/>
          <w:b/>
          <w:color w:val="000000" w:themeColor="text1"/>
          <w:sz w:val="32"/>
          <w:szCs w:val="32"/>
          <w:highlight w:val="none"/>
        </w:rPr>
        <w:t>十、其  他</w:t>
      </w:r>
    </w:p>
    <w:p>
      <w:pPr>
        <w:tabs>
          <w:tab w:val="left" w:pos="851"/>
        </w:tabs>
        <w:spacing w:line="500" w:lineRule="exact"/>
        <w:jc w:val="left"/>
        <w:rPr>
          <w:rFonts w:hAnsi="宋体"/>
          <w:color w:val="000000" w:themeColor="text1"/>
          <w:sz w:val="24"/>
          <w:highlight w:val="none"/>
        </w:rPr>
      </w:pPr>
      <w:r>
        <w:rPr>
          <w:rFonts w:hint="eastAsia" w:hAnsi="宋体"/>
          <w:color w:val="000000" w:themeColor="text1"/>
          <w:sz w:val="24"/>
          <w:highlight w:val="none"/>
        </w:rPr>
        <w:t xml:space="preserve">   34.本谈判文件中所引相关法律制度规定，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35.在本次递交响应文件之前一周年内，供应商本次谈判中对同一品牌同一型号的产品报价与其在中国境内其他地方的最低报价相比不得高于15%。</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36.</w:t>
      </w:r>
      <w:r>
        <w:rPr>
          <w:rFonts w:hAnsi="宋体"/>
          <w:color w:val="000000" w:themeColor="text1"/>
          <w:sz w:val="24"/>
          <w:highlight w:val="none"/>
        </w:rPr>
        <w:t>国家</w:t>
      </w:r>
      <w:r>
        <w:rPr>
          <w:rFonts w:hint="eastAsia" w:hAnsi="宋体"/>
          <w:color w:val="000000" w:themeColor="text1"/>
          <w:sz w:val="24"/>
          <w:highlight w:val="none"/>
        </w:rPr>
        <w:t>或行业主管部门</w:t>
      </w:r>
      <w:r>
        <w:rPr>
          <w:rFonts w:hAnsi="宋体"/>
          <w:color w:val="000000" w:themeColor="text1"/>
          <w:sz w:val="24"/>
          <w:highlight w:val="none"/>
        </w:rPr>
        <w:t>对</w:t>
      </w:r>
      <w:r>
        <w:rPr>
          <w:rFonts w:hint="eastAsia" w:hAnsi="宋体"/>
          <w:color w:val="000000" w:themeColor="text1"/>
          <w:sz w:val="24"/>
          <w:highlight w:val="none"/>
        </w:rPr>
        <w:t>供应商和采购产品的</w:t>
      </w:r>
      <w:r>
        <w:rPr>
          <w:rFonts w:hAnsi="宋体"/>
          <w:color w:val="000000" w:themeColor="text1"/>
          <w:sz w:val="24"/>
          <w:highlight w:val="none"/>
        </w:rPr>
        <w:t>技术</w:t>
      </w:r>
      <w:r>
        <w:rPr>
          <w:rFonts w:hint="eastAsia" w:hAnsi="宋体"/>
          <w:color w:val="000000" w:themeColor="text1"/>
          <w:sz w:val="24"/>
          <w:highlight w:val="none"/>
        </w:rPr>
        <w:t>标准、</w:t>
      </w:r>
      <w:r>
        <w:rPr>
          <w:rFonts w:hAnsi="宋体"/>
          <w:color w:val="000000" w:themeColor="text1"/>
          <w:sz w:val="24"/>
          <w:highlight w:val="none"/>
        </w:rPr>
        <w:t>质量</w:t>
      </w:r>
      <w:r>
        <w:rPr>
          <w:rFonts w:hint="eastAsia" w:hAnsi="宋体"/>
          <w:color w:val="000000" w:themeColor="text1"/>
          <w:sz w:val="24"/>
          <w:highlight w:val="none"/>
        </w:rPr>
        <w:t>标准和资格资质条件</w:t>
      </w:r>
      <w:r>
        <w:rPr>
          <w:rFonts w:hAnsi="宋体"/>
          <w:color w:val="000000" w:themeColor="text1"/>
          <w:sz w:val="24"/>
          <w:highlight w:val="none"/>
        </w:rPr>
        <w:t>等有</w:t>
      </w:r>
      <w:r>
        <w:rPr>
          <w:rFonts w:hint="eastAsia" w:hAnsi="宋体"/>
          <w:color w:val="000000" w:themeColor="text1"/>
          <w:sz w:val="24"/>
          <w:highlight w:val="none"/>
        </w:rPr>
        <w:t>强制性规定</w:t>
      </w:r>
      <w:r>
        <w:rPr>
          <w:rFonts w:hAnsi="宋体"/>
          <w:color w:val="000000" w:themeColor="text1"/>
          <w:sz w:val="24"/>
          <w:highlight w:val="none"/>
        </w:rPr>
        <w:t>的</w:t>
      </w:r>
      <w:r>
        <w:rPr>
          <w:rFonts w:hint="eastAsia" w:hAnsi="宋体"/>
          <w:color w:val="000000" w:themeColor="text1"/>
          <w:sz w:val="24"/>
          <w:highlight w:val="none"/>
        </w:rPr>
        <w:t>，必须符合其要求。</w:t>
      </w:r>
    </w:p>
    <w:p>
      <w:pPr>
        <w:pStyle w:val="15"/>
        <w:jc w:val="center"/>
        <w:rPr>
          <w:rFonts w:hAnsi="宋体"/>
          <w:color w:val="000000" w:themeColor="text1"/>
          <w:sz w:val="36"/>
          <w:szCs w:val="36"/>
          <w:highlight w:val="none"/>
        </w:rPr>
      </w:pPr>
      <w:bookmarkStart w:id="328" w:name="_Toc823"/>
      <w:r>
        <w:rPr>
          <w:rFonts w:hint="eastAsia" w:hAnsi="宋体"/>
          <w:color w:val="000000" w:themeColor="text1"/>
          <w:sz w:val="36"/>
          <w:szCs w:val="36"/>
          <w:highlight w:val="none"/>
        </w:rPr>
        <w:t>第三章  供应商资格条件要求</w:t>
      </w:r>
      <w:bookmarkEnd w:id="328"/>
    </w:p>
    <w:p>
      <w:pPr>
        <w:spacing w:line="360" w:lineRule="auto"/>
        <w:ind w:firstLine="630" w:firstLineChars="225"/>
        <w:rPr>
          <w:rFonts w:hAnsi="宋体"/>
          <w:b/>
          <w:color w:val="000000" w:themeColor="text1"/>
          <w:sz w:val="28"/>
          <w:szCs w:val="28"/>
          <w:highlight w:val="none"/>
        </w:rPr>
      </w:pPr>
      <w:r>
        <w:rPr>
          <w:rFonts w:hint="eastAsia" w:hAnsi="宋体"/>
          <w:b/>
          <w:color w:val="000000" w:themeColor="text1"/>
          <w:sz w:val="28"/>
          <w:szCs w:val="28"/>
          <w:highlight w:val="none"/>
        </w:rPr>
        <w:t>一、谈判人资格、资质性及其他类似效力要求</w:t>
      </w:r>
      <w:r>
        <w:rPr>
          <w:rFonts w:hint="eastAsia" w:hAnsi="宋体"/>
          <w:color w:val="000000" w:themeColor="text1"/>
          <w:sz w:val="24"/>
          <w:highlight w:val="none"/>
        </w:rPr>
        <w:t>：</w:t>
      </w:r>
    </w:p>
    <w:p>
      <w:pPr>
        <w:spacing w:line="500" w:lineRule="exact"/>
        <w:ind w:firstLine="720" w:firstLineChars="300"/>
        <w:rPr>
          <w:rFonts w:hAnsi="宋体"/>
          <w:color w:val="000000" w:themeColor="text1"/>
          <w:sz w:val="24"/>
          <w:highlight w:val="none"/>
        </w:rPr>
      </w:pPr>
      <w:r>
        <w:rPr>
          <w:rFonts w:hint="eastAsia" w:hAnsi="宋体"/>
          <w:color w:val="000000" w:themeColor="text1"/>
          <w:sz w:val="24"/>
          <w:highlight w:val="none"/>
        </w:rPr>
        <w:t>符合《中华人民共和国政府采购法》第二十二条：</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1.具有独立承担民事责任的能力；</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2.具有良好的商业信誉和健全的财务会计制度；</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3.具有履行合同所必需的设备和专业技术能力；</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4.具有依法缴纳税收和社会保障资金的良好记录；</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 xml:space="preserve">5.参加本次政府采购活动前三年内，在经营活动中没有重大违法记录；  </w:t>
      </w:r>
    </w:p>
    <w:p>
      <w:pPr>
        <w:spacing w:line="500" w:lineRule="exact"/>
        <w:ind w:firstLine="991" w:firstLineChars="413"/>
        <w:rPr>
          <w:rFonts w:hAnsi="宋体"/>
          <w:color w:val="000000" w:themeColor="text1"/>
          <w:sz w:val="24"/>
          <w:highlight w:val="none"/>
        </w:rPr>
      </w:pPr>
      <w:r>
        <w:rPr>
          <w:rFonts w:hint="eastAsia" w:hAnsi="宋体"/>
          <w:color w:val="000000" w:themeColor="text1"/>
          <w:sz w:val="24"/>
          <w:highlight w:val="none"/>
        </w:rPr>
        <w:t>6.法律、行政法规规定的其他条件；</w:t>
      </w:r>
    </w:p>
    <w:p>
      <w:pPr>
        <w:pStyle w:val="14"/>
        <w:spacing w:beforeLines="0" w:line="500" w:lineRule="exact"/>
        <w:ind w:left="237" w:leftChars="70" w:firstLine="1020" w:firstLineChars="300"/>
        <w:rPr>
          <w:color w:val="000000" w:themeColor="text1"/>
          <w:highlight w:val="none"/>
        </w:rPr>
      </w:pPr>
      <w:bookmarkStart w:id="329" w:name="OLE_LINK247"/>
      <w:bookmarkStart w:id="330" w:name="OLE_LINK248"/>
    </w:p>
    <w:bookmarkEnd w:id="329"/>
    <w:bookmarkEnd w:id="330"/>
    <w:p>
      <w:pPr>
        <w:spacing w:line="500" w:lineRule="exact"/>
        <w:jc w:val="center"/>
        <w:rPr>
          <w:rFonts w:hAnsi="宋体"/>
          <w:color w:val="000000" w:themeColor="text1"/>
          <w:sz w:val="24"/>
          <w:highlight w:val="none"/>
        </w:rPr>
      </w:pPr>
    </w:p>
    <w:p>
      <w:pPr>
        <w:pStyle w:val="15"/>
        <w:jc w:val="center"/>
        <w:outlineLvl w:val="9"/>
        <w:rPr>
          <w:rFonts w:hAnsi="宋体"/>
          <w:color w:val="000000" w:themeColor="text1"/>
          <w:sz w:val="36"/>
          <w:szCs w:val="36"/>
          <w:highlight w:val="none"/>
        </w:rPr>
        <w:sectPr>
          <w:footerReference r:id="rId13" w:type="first"/>
          <w:headerReference r:id="rId9" w:type="default"/>
          <w:footerReference r:id="rId11" w:type="default"/>
          <w:headerReference r:id="rId10" w:type="even"/>
          <w:footerReference r:id="rId12" w:type="even"/>
          <w:pgSz w:w="11907" w:h="16839"/>
          <w:pgMar w:top="720" w:right="850" w:bottom="720" w:left="851" w:header="680" w:footer="850" w:gutter="0"/>
          <w:cols w:space="720" w:num="1"/>
          <w:docGrid w:type="linesAndChars" w:linePitch="312" w:charSpace="0"/>
        </w:sectPr>
      </w:pPr>
    </w:p>
    <w:p>
      <w:pPr>
        <w:pStyle w:val="15"/>
        <w:jc w:val="center"/>
        <w:rPr>
          <w:rFonts w:hAnsi="宋体"/>
          <w:color w:val="000000" w:themeColor="text1"/>
          <w:sz w:val="36"/>
          <w:szCs w:val="36"/>
          <w:highlight w:val="none"/>
        </w:rPr>
      </w:pPr>
      <w:bookmarkStart w:id="331" w:name="_Toc26151"/>
      <w:bookmarkStart w:id="384" w:name="_GoBack"/>
      <w:r>
        <w:rPr>
          <w:rFonts w:hint="eastAsia" w:hAnsi="宋体"/>
          <w:color w:val="000000" w:themeColor="text1"/>
          <w:sz w:val="36"/>
          <w:szCs w:val="36"/>
          <w:highlight w:val="none"/>
        </w:rPr>
        <w:t>第四章  供应商资格证明材料</w:t>
      </w:r>
      <w:bookmarkEnd w:id="331"/>
    </w:p>
    <w:bookmarkEnd w:id="384"/>
    <w:p>
      <w:pPr>
        <w:spacing w:line="500" w:lineRule="exact"/>
        <w:ind w:firstLine="480" w:firstLineChars="200"/>
        <w:rPr>
          <w:rFonts w:hAnsi="宋体"/>
          <w:color w:val="000000" w:themeColor="text1"/>
          <w:sz w:val="24"/>
          <w:highlight w:val="none"/>
        </w:rPr>
      </w:pPr>
      <w:r>
        <w:rPr>
          <w:rFonts w:hAnsi="宋体"/>
          <w:color w:val="000000" w:themeColor="text1"/>
          <w:sz w:val="24"/>
          <w:highlight w:val="none"/>
        </w:rPr>
        <w:t>参加</w:t>
      </w:r>
      <w:r>
        <w:rPr>
          <w:rFonts w:hint="eastAsia" w:hAnsi="宋体"/>
          <w:color w:val="000000" w:themeColor="text1"/>
          <w:sz w:val="24"/>
          <w:highlight w:val="none"/>
        </w:rPr>
        <w:t>本次</w:t>
      </w:r>
      <w:r>
        <w:rPr>
          <w:rFonts w:hAnsi="宋体"/>
          <w:color w:val="000000" w:themeColor="text1"/>
          <w:sz w:val="24"/>
          <w:highlight w:val="none"/>
        </w:rPr>
        <w:t>采购活动的供应商应当具备</w:t>
      </w:r>
      <w:r>
        <w:rPr>
          <w:rFonts w:hint="eastAsia" w:hAnsi="宋体"/>
          <w:color w:val="000000" w:themeColor="text1"/>
          <w:sz w:val="24"/>
          <w:highlight w:val="none"/>
        </w:rPr>
        <w:t>《中华人民共和国政府采购法》第二十二条</w:t>
      </w:r>
      <w:r>
        <w:rPr>
          <w:rFonts w:hAnsi="宋体"/>
          <w:color w:val="000000" w:themeColor="text1"/>
          <w:sz w:val="24"/>
          <w:highlight w:val="none"/>
        </w:rPr>
        <w:t>规定的条件，提供下列材料</w:t>
      </w:r>
      <w:r>
        <w:rPr>
          <w:rFonts w:hint="eastAsia" w:hAnsi="宋体"/>
          <w:color w:val="000000" w:themeColor="text1"/>
          <w:sz w:val="24"/>
          <w:highlight w:val="none"/>
        </w:rPr>
        <w:t>：</w:t>
      </w:r>
    </w:p>
    <w:p>
      <w:pPr>
        <w:spacing w:line="500" w:lineRule="exact"/>
        <w:ind w:firstLine="480" w:firstLineChars="200"/>
        <w:rPr>
          <w:rFonts w:hAnsi="宋体" w:cs="宋体"/>
          <w:color w:val="000000" w:themeColor="text1"/>
          <w:sz w:val="24"/>
          <w:highlight w:val="none"/>
        </w:rPr>
      </w:pPr>
      <w:r>
        <w:rPr>
          <w:rFonts w:hint="eastAsia" w:hAnsi="宋体" w:cs="宋体"/>
          <w:color w:val="000000" w:themeColor="text1"/>
          <w:sz w:val="24"/>
          <w:highlight w:val="none"/>
        </w:rPr>
        <w:t>1.具有独立承担民事责任的能力（注：①若为企业法人：提供“统一社 会信用代码营业执照”；未换证的提供“营业执照、税务登记证、组织机构代码证”；②若为事业法人：提供“统一社会信用代码法人登记证书”；未换证的提交“事业 法人登记证书、组织机构代码证”；③若为其他组织：提供“对应主管部门颁发的 准许执业证明文件或营业执照”；④若为自然人：提供“身份证明文件”。（以上均提供副本复印件）</w:t>
      </w:r>
    </w:p>
    <w:p>
      <w:pPr>
        <w:pStyle w:val="3"/>
        <w:spacing w:after="0" w:line="500" w:lineRule="exact"/>
        <w:ind w:firstLine="480" w:firstLineChars="200"/>
        <w:rPr>
          <w:rFonts w:hAnsi="宋体" w:cs="宋体"/>
          <w:color w:val="000000" w:themeColor="text1"/>
          <w:sz w:val="24"/>
          <w:highlight w:val="none"/>
        </w:rPr>
      </w:pPr>
      <w:r>
        <w:rPr>
          <w:rFonts w:hint="eastAsia" w:hAnsi="宋体" w:cs="宋体"/>
          <w:color w:val="000000" w:themeColor="text1"/>
          <w:sz w:val="24"/>
          <w:highlight w:val="none"/>
        </w:rPr>
        <w:t>2.具有良好的商业信誉和健全的财务会计制度；</w:t>
      </w:r>
    </w:p>
    <w:p>
      <w:pPr>
        <w:pStyle w:val="3"/>
        <w:spacing w:after="0" w:line="500" w:lineRule="exact"/>
        <w:ind w:firstLine="480" w:firstLineChars="200"/>
        <w:outlineLvl w:val="1"/>
        <w:rPr>
          <w:rFonts w:hAnsi="宋体" w:cs="宋体"/>
          <w:color w:val="000000" w:themeColor="text1"/>
          <w:sz w:val="24"/>
          <w:highlight w:val="none"/>
        </w:rPr>
      </w:pPr>
      <w:r>
        <w:rPr>
          <w:rFonts w:hint="eastAsia" w:hAnsi="宋体" w:cs="宋体"/>
          <w:color w:val="000000" w:themeColor="text1"/>
          <w:sz w:val="24"/>
          <w:highlight w:val="none"/>
        </w:rPr>
        <w:t>2.1具有健全的财务会计制度的证明材料：（以下证明材料</w:t>
      </w:r>
      <w:r>
        <w:rPr>
          <w:rFonts w:hint="eastAsia" w:hAnsi="宋体" w:cs="宋体"/>
          <w:color w:val="000000" w:themeColor="text1"/>
          <w:sz w:val="24"/>
          <w:highlight w:val="none"/>
        </w:rPr>
        <w:fldChar w:fldCharType="begin"/>
      </w:r>
      <w:r>
        <w:rPr>
          <w:rFonts w:hint="eastAsia" w:hAnsi="宋体" w:cs="宋体"/>
          <w:color w:val="000000" w:themeColor="text1"/>
          <w:sz w:val="24"/>
          <w:highlight w:val="none"/>
        </w:rPr>
        <w:instrText xml:space="preserve"> = 1 \* GB3 \* MERGEFORMAT </w:instrText>
      </w:r>
      <w:r>
        <w:rPr>
          <w:rFonts w:hint="eastAsia" w:hAnsi="宋体" w:cs="宋体"/>
          <w:color w:val="000000" w:themeColor="text1"/>
          <w:sz w:val="24"/>
          <w:highlight w:val="none"/>
        </w:rPr>
        <w:fldChar w:fldCharType="separate"/>
      </w:r>
      <w:r>
        <w:rPr>
          <w:rFonts w:hint="eastAsia" w:hAnsi="宋体" w:cs="宋体"/>
          <w:color w:val="000000" w:themeColor="text1"/>
          <w:sz w:val="24"/>
          <w:highlight w:val="none"/>
        </w:rPr>
        <w:t>①</w:t>
      </w:r>
      <w:r>
        <w:rPr>
          <w:rFonts w:hint="eastAsia" w:hAnsi="宋体" w:cs="宋体"/>
          <w:color w:val="000000" w:themeColor="text1"/>
          <w:sz w:val="24"/>
          <w:highlight w:val="none"/>
        </w:rPr>
        <w:fldChar w:fldCharType="end"/>
      </w:r>
      <w:r>
        <w:rPr>
          <w:rFonts w:hint="eastAsia" w:hAnsi="宋体" w:cs="宋体"/>
          <w:color w:val="000000" w:themeColor="text1"/>
          <w:sz w:val="24"/>
          <w:highlight w:val="none"/>
        </w:rPr>
        <w:t>-</w:t>
      </w:r>
      <w:r>
        <w:rPr>
          <w:rFonts w:hint="eastAsia" w:hAnsi="宋体" w:cs="宋体"/>
          <w:color w:val="000000" w:themeColor="text1"/>
          <w:kern w:val="2"/>
          <w:sz w:val="24"/>
          <w:szCs w:val="24"/>
          <w:highlight w:val="none"/>
        </w:rPr>
        <w:t>⑤提供其中</w:t>
      </w:r>
      <w:r>
        <w:rPr>
          <w:rFonts w:hint="eastAsia" w:hAnsi="宋体" w:cs="宋体"/>
          <w:color w:val="000000" w:themeColor="text1"/>
          <w:sz w:val="24"/>
          <w:highlight w:val="none"/>
        </w:rPr>
        <w:t>之一）</w:t>
      </w:r>
    </w:p>
    <w:p>
      <w:pPr>
        <w:pStyle w:val="3"/>
        <w:spacing w:after="0" w:line="500" w:lineRule="exact"/>
        <w:ind w:firstLine="480" w:firstLineChars="200"/>
        <w:rPr>
          <w:rFonts w:hAnsi="宋体" w:cs="宋体"/>
          <w:color w:val="000000" w:themeColor="text1"/>
          <w:sz w:val="24"/>
          <w:highlight w:val="none"/>
        </w:rPr>
      </w:pPr>
      <w:bookmarkStart w:id="332" w:name="OLE_LINK117"/>
      <w:bookmarkStart w:id="333" w:name="OLE_LINK116"/>
      <w:r>
        <w:rPr>
          <w:rFonts w:hint="eastAsia" w:hAnsi="宋体" w:cs="宋体"/>
          <w:color w:val="000000" w:themeColor="text1"/>
          <w:sz w:val="24"/>
          <w:highlight w:val="none"/>
        </w:rPr>
        <w:fldChar w:fldCharType="begin"/>
      </w:r>
      <w:r>
        <w:rPr>
          <w:rFonts w:hint="eastAsia" w:hAnsi="宋体" w:cs="宋体"/>
          <w:color w:val="000000" w:themeColor="text1"/>
          <w:sz w:val="24"/>
          <w:highlight w:val="none"/>
        </w:rPr>
        <w:instrText xml:space="preserve"> = 1 \* GB3 \* MERGEFORMAT </w:instrText>
      </w:r>
      <w:r>
        <w:rPr>
          <w:rFonts w:hint="eastAsia" w:hAnsi="宋体" w:cs="宋体"/>
          <w:color w:val="000000" w:themeColor="text1"/>
          <w:sz w:val="24"/>
          <w:highlight w:val="none"/>
        </w:rPr>
        <w:fldChar w:fldCharType="separate"/>
      </w:r>
      <w:r>
        <w:rPr>
          <w:rFonts w:hint="eastAsia" w:hAnsi="宋体" w:cs="宋体"/>
          <w:color w:val="000000" w:themeColor="text1"/>
          <w:sz w:val="24"/>
          <w:highlight w:val="none"/>
        </w:rPr>
        <w:t>①</w:t>
      </w:r>
      <w:r>
        <w:rPr>
          <w:rFonts w:hint="eastAsia" w:hAnsi="宋体" w:cs="宋体"/>
          <w:color w:val="000000" w:themeColor="text1"/>
          <w:sz w:val="24"/>
          <w:highlight w:val="none"/>
        </w:rPr>
        <w:fldChar w:fldCharType="end"/>
      </w:r>
      <w:bookmarkEnd w:id="332"/>
      <w:bookmarkEnd w:id="333"/>
      <w:r>
        <w:rPr>
          <w:rFonts w:hint="eastAsia" w:hAnsi="宋体" w:cs="宋体"/>
          <w:color w:val="000000" w:themeColor="text1"/>
          <w:sz w:val="24"/>
          <w:highlight w:val="none"/>
        </w:rPr>
        <w:t>可提供202</w:t>
      </w:r>
      <w:r>
        <w:rPr>
          <w:rFonts w:hint="eastAsia" w:hAnsi="宋体" w:cs="宋体"/>
          <w:color w:val="000000" w:themeColor="text1"/>
          <w:sz w:val="24"/>
          <w:highlight w:val="none"/>
          <w:lang w:val="en-US" w:eastAsia="zh-CN"/>
        </w:rPr>
        <w:t>5</w:t>
      </w:r>
      <w:r>
        <w:rPr>
          <w:rFonts w:hint="eastAsia" w:hAnsi="宋体" w:cs="宋体"/>
          <w:color w:val="000000" w:themeColor="text1"/>
          <w:sz w:val="24"/>
          <w:highlight w:val="none"/>
        </w:rPr>
        <w:t>年度经审计的财务报告（包含审计报告和审计报告中所涉及的财务报表和报表附注）；</w:t>
      </w:r>
    </w:p>
    <w:p>
      <w:pPr>
        <w:pStyle w:val="3"/>
        <w:spacing w:after="0" w:line="500" w:lineRule="exact"/>
        <w:ind w:firstLine="480" w:firstLineChars="200"/>
        <w:rPr>
          <w:rFonts w:hAnsi="宋体" w:cs="宋体"/>
          <w:color w:val="000000" w:themeColor="text1"/>
          <w:sz w:val="24"/>
          <w:highlight w:val="none"/>
        </w:rPr>
      </w:pPr>
      <w:r>
        <w:rPr>
          <w:rFonts w:hint="eastAsia" w:hAnsi="宋体" w:cs="宋体"/>
          <w:color w:val="000000" w:themeColor="text1"/>
          <w:sz w:val="24"/>
          <w:highlight w:val="none"/>
        </w:rPr>
        <w:fldChar w:fldCharType="begin"/>
      </w:r>
      <w:r>
        <w:rPr>
          <w:rFonts w:hint="eastAsia" w:hAnsi="宋体" w:cs="宋体"/>
          <w:color w:val="000000" w:themeColor="text1"/>
          <w:sz w:val="24"/>
          <w:highlight w:val="none"/>
        </w:rPr>
        <w:instrText xml:space="preserve"> = 2 \* GB3 \* MERGEFORMAT </w:instrText>
      </w:r>
      <w:r>
        <w:rPr>
          <w:rFonts w:hint="eastAsia" w:hAnsi="宋体" w:cs="宋体"/>
          <w:color w:val="000000" w:themeColor="text1"/>
          <w:sz w:val="24"/>
          <w:highlight w:val="none"/>
        </w:rPr>
        <w:fldChar w:fldCharType="separate"/>
      </w:r>
      <w:r>
        <w:rPr>
          <w:rFonts w:hint="eastAsia" w:hAnsi="宋体" w:cs="宋体"/>
          <w:color w:val="000000" w:themeColor="text1"/>
          <w:sz w:val="24"/>
          <w:highlight w:val="none"/>
        </w:rPr>
        <w:t>②</w:t>
      </w:r>
      <w:r>
        <w:rPr>
          <w:rFonts w:hint="eastAsia" w:hAnsi="宋体" w:cs="宋体"/>
          <w:color w:val="000000" w:themeColor="text1"/>
          <w:sz w:val="24"/>
          <w:highlight w:val="none"/>
        </w:rPr>
        <w:fldChar w:fldCharType="end"/>
      </w:r>
      <w:r>
        <w:rPr>
          <w:rFonts w:hint="eastAsia" w:hAnsi="宋体" w:cs="宋体"/>
          <w:color w:val="000000" w:themeColor="text1"/>
          <w:sz w:val="24"/>
          <w:highlight w:val="none"/>
        </w:rPr>
        <w:t>也可提供202</w:t>
      </w:r>
      <w:r>
        <w:rPr>
          <w:rFonts w:hint="eastAsia" w:hAnsi="宋体" w:cs="宋体"/>
          <w:color w:val="000000" w:themeColor="text1"/>
          <w:sz w:val="24"/>
          <w:highlight w:val="none"/>
          <w:lang w:val="en-US" w:eastAsia="zh-CN"/>
        </w:rPr>
        <w:t>5</w:t>
      </w:r>
      <w:r>
        <w:rPr>
          <w:rFonts w:hint="eastAsia" w:hAnsi="宋体" w:cs="宋体"/>
          <w:color w:val="000000" w:themeColor="text1"/>
          <w:sz w:val="24"/>
          <w:highlight w:val="none"/>
        </w:rPr>
        <w:t>年度供应商内部的财务报表（财务报表内容至少包含并体现资产负债、现金流量及利润情况）；</w:t>
      </w:r>
    </w:p>
    <w:p>
      <w:pPr>
        <w:pStyle w:val="3"/>
        <w:spacing w:after="0" w:line="500" w:lineRule="exact"/>
        <w:ind w:firstLine="480" w:firstLineChars="200"/>
        <w:rPr>
          <w:rFonts w:hAnsi="宋体" w:cs="宋体"/>
          <w:color w:val="000000" w:themeColor="text1"/>
          <w:sz w:val="24"/>
          <w:highlight w:val="none"/>
        </w:rPr>
      </w:pPr>
      <w:r>
        <w:rPr>
          <w:rFonts w:hint="eastAsia" w:hAnsi="宋体" w:cs="宋体"/>
          <w:color w:val="000000" w:themeColor="text1"/>
          <w:sz w:val="24"/>
          <w:highlight w:val="none"/>
        </w:rPr>
        <w:fldChar w:fldCharType="begin"/>
      </w:r>
      <w:r>
        <w:rPr>
          <w:rFonts w:hint="eastAsia" w:hAnsi="宋体" w:cs="宋体"/>
          <w:color w:val="000000" w:themeColor="text1"/>
          <w:sz w:val="24"/>
          <w:highlight w:val="none"/>
        </w:rPr>
        <w:instrText xml:space="preserve"> = 3 \* GB3 \* MERGEFORMAT </w:instrText>
      </w:r>
      <w:r>
        <w:rPr>
          <w:rFonts w:hint="eastAsia" w:hAnsi="宋体" w:cs="宋体"/>
          <w:color w:val="000000" w:themeColor="text1"/>
          <w:sz w:val="24"/>
          <w:highlight w:val="none"/>
        </w:rPr>
        <w:fldChar w:fldCharType="separate"/>
      </w:r>
      <w:r>
        <w:rPr>
          <w:rFonts w:hint="eastAsia" w:hAnsi="宋体" w:cs="宋体"/>
          <w:color w:val="000000" w:themeColor="text1"/>
          <w:sz w:val="24"/>
          <w:highlight w:val="none"/>
        </w:rPr>
        <w:t>③</w:t>
      </w:r>
      <w:r>
        <w:rPr>
          <w:rFonts w:hint="eastAsia" w:hAnsi="宋体" w:cs="宋体"/>
          <w:color w:val="000000" w:themeColor="text1"/>
          <w:sz w:val="24"/>
          <w:highlight w:val="none"/>
        </w:rPr>
        <w:fldChar w:fldCharType="end"/>
      </w:r>
      <w:r>
        <w:rPr>
          <w:rFonts w:hint="eastAsia" w:hAnsi="宋体" w:cs="宋体"/>
          <w:color w:val="000000" w:themeColor="text1"/>
          <w:sz w:val="24"/>
          <w:highlight w:val="none"/>
        </w:rPr>
        <w:t>也可提供截止响应文件递交截止日一年内其基本开户银行出具的资信证明；</w:t>
      </w:r>
    </w:p>
    <w:p>
      <w:pPr>
        <w:pStyle w:val="3"/>
        <w:spacing w:after="0" w:line="500" w:lineRule="exact"/>
        <w:ind w:firstLine="480" w:firstLineChars="200"/>
        <w:rPr>
          <w:rFonts w:hAnsi="宋体" w:cs="宋体"/>
          <w:color w:val="000000" w:themeColor="text1"/>
          <w:sz w:val="24"/>
          <w:highlight w:val="none"/>
        </w:rPr>
      </w:pPr>
      <w:r>
        <w:rPr>
          <w:rFonts w:hint="eastAsia" w:hAnsi="宋体" w:cs="宋体"/>
          <w:color w:val="000000" w:themeColor="text1"/>
          <w:sz w:val="24"/>
          <w:highlight w:val="none"/>
        </w:rPr>
        <w:fldChar w:fldCharType="begin"/>
      </w:r>
      <w:r>
        <w:rPr>
          <w:rFonts w:hint="eastAsia" w:hAnsi="宋体" w:cs="宋体"/>
          <w:color w:val="000000" w:themeColor="text1"/>
          <w:sz w:val="24"/>
          <w:highlight w:val="none"/>
        </w:rPr>
        <w:instrText xml:space="preserve"> = 4 \* GB3 \* MERGEFORMAT </w:instrText>
      </w:r>
      <w:r>
        <w:rPr>
          <w:rFonts w:hint="eastAsia" w:hAnsi="宋体" w:cs="宋体"/>
          <w:color w:val="000000" w:themeColor="text1"/>
          <w:sz w:val="24"/>
          <w:highlight w:val="none"/>
        </w:rPr>
        <w:fldChar w:fldCharType="separate"/>
      </w:r>
      <w:r>
        <w:rPr>
          <w:rFonts w:hint="eastAsia" w:hAnsi="宋体" w:cs="宋体"/>
          <w:color w:val="000000" w:themeColor="text1"/>
          <w:sz w:val="24"/>
          <w:highlight w:val="none"/>
        </w:rPr>
        <w:t>④</w:t>
      </w:r>
      <w:r>
        <w:rPr>
          <w:rFonts w:hint="eastAsia" w:hAnsi="宋体" w:cs="宋体"/>
          <w:color w:val="000000" w:themeColor="text1"/>
          <w:sz w:val="24"/>
          <w:highlight w:val="none"/>
        </w:rPr>
        <w:fldChar w:fldCharType="end"/>
      </w:r>
      <w:r>
        <w:rPr>
          <w:rFonts w:hint="eastAsia" w:hAnsi="宋体" w:cs="宋体"/>
          <w:color w:val="000000" w:themeColor="text1"/>
          <w:sz w:val="24"/>
          <w:highlight w:val="none"/>
        </w:rPr>
        <w:t>供应商注册时间截止响应文件递交截止日不足一年的，也可提供加盖工商备案主管部门印章的公司章程；均为复印件）</w:t>
      </w:r>
    </w:p>
    <w:p>
      <w:pPr>
        <w:spacing w:line="500" w:lineRule="exact"/>
        <w:ind w:firstLine="480" w:firstLineChars="200"/>
        <w:rPr>
          <w:rFonts w:hAnsi="宋体" w:cs="宋体"/>
          <w:color w:val="000000" w:themeColor="text1"/>
          <w:sz w:val="24"/>
          <w:highlight w:val="none"/>
        </w:rPr>
      </w:pPr>
      <w:r>
        <w:rPr>
          <w:rFonts w:hint="eastAsia" w:hAnsi="宋体" w:cs="宋体"/>
          <w:color w:val="000000" w:themeColor="text1"/>
          <w:kern w:val="2"/>
          <w:sz w:val="24"/>
          <w:szCs w:val="24"/>
          <w:highlight w:val="none"/>
        </w:rPr>
        <w:t>⑤</w:t>
      </w:r>
      <w:r>
        <w:rPr>
          <w:rFonts w:hint="eastAsia" w:hAnsi="宋体" w:cs="宋体"/>
          <w:color w:val="000000" w:themeColor="text1"/>
          <w:sz w:val="24"/>
          <w:highlight w:val="none"/>
        </w:rPr>
        <w:t>也可</w:t>
      </w:r>
      <w:r>
        <w:rPr>
          <w:rFonts w:hint="eastAsia" w:hAnsi="宋体" w:cs="宋体"/>
          <w:color w:val="000000" w:themeColor="text1"/>
          <w:kern w:val="2"/>
          <w:sz w:val="24"/>
          <w:szCs w:val="24"/>
          <w:highlight w:val="none"/>
        </w:rPr>
        <w:t>提供具有健全的财务会计制度的承诺函</w:t>
      </w:r>
      <w:r>
        <w:rPr>
          <w:rFonts w:hint="eastAsia" w:hAnsi="宋体" w:cs="宋体"/>
          <w:color w:val="000000" w:themeColor="text1"/>
          <w:sz w:val="24"/>
          <w:highlight w:val="none"/>
        </w:rPr>
        <w:t>。</w:t>
      </w:r>
      <w:r>
        <w:rPr>
          <w:rFonts w:hint="eastAsia"/>
          <w:color w:val="000000" w:themeColor="text1"/>
          <w:sz w:val="24"/>
          <w:highlight w:val="none"/>
        </w:rPr>
        <w:t>(格式自拟)</w:t>
      </w:r>
    </w:p>
    <w:p>
      <w:pPr>
        <w:pStyle w:val="14"/>
        <w:spacing w:beforeLines="0" w:line="500" w:lineRule="exact"/>
        <w:outlineLvl w:val="1"/>
        <w:rPr>
          <w:rFonts w:cs="宋体"/>
          <w:color w:val="000000" w:themeColor="text1"/>
          <w:sz w:val="24"/>
          <w:highlight w:val="none"/>
        </w:rPr>
      </w:pPr>
      <w:r>
        <w:rPr>
          <w:rFonts w:hint="eastAsia" w:cs="宋体"/>
          <w:color w:val="000000" w:themeColor="text1"/>
          <w:sz w:val="24"/>
          <w:highlight w:val="none"/>
        </w:rPr>
        <w:t>2.2提供具有良好商业信誉的承诺函。</w:t>
      </w:r>
      <w:bookmarkStart w:id="334" w:name="OLE_LINK244"/>
      <w:bookmarkStart w:id="335" w:name="OLE_LINK243"/>
      <w:r>
        <w:rPr>
          <w:rFonts w:hint="eastAsia"/>
          <w:color w:val="000000" w:themeColor="text1"/>
          <w:sz w:val="24"/>
          <w:highlight w:val="none"/>
        </w:rPr>
        <w:t>(格式自拟)</w:t>
      </w:r>
      <w:bookmarkEnd w:id="334"/>
      <w:bookmarkEnd w:id="335"/>
    </w:p>
    <w:p>
      <w:pPr>
        <w:pStyle w:val="14"/>
        <w:spacing w:beforeLines="0" w:line="500" w:lineRule="exact"/>
        <w:rPr>
          <w:color w:val="000000" w:themeColor="text1"/>
          <w:sz w:val="24"/>
          <w:highlight w:val="none"/>
        </w:rPr>
      </w:pPr>
      <w:r>
        <w:rPr>
          <w:rFonts w:hint="eastAsia"/>
          <w:color w:val="000000" w:themeColor="text1"/>
          <w:sz w:val="24"/>
          <w:highlight w:val="none"/>
        </w:rPr>
        <w:t>3.</w:t>
      </w:r>
      <w:r>
        <w:rPr>
          <w:rFonts w:hint="eastAsia" w:cs="宋体"/>
          <w:color w:val="000000" w:themeColor="text1"/>
          <w:sz w:val="24"/>
          <w:highlight w:val="none"/>
        </w:rPr>
        <w:t>提供具有履行合同所必需的设备和专业技术能力的承诺函；</w:t>
      </w:r>
      <w:r>
        <w:rPr>
          <w:rFonts w:hint="eastAsia"/>
          <w:color w:val="000000" w:themeColor="text1"/>
          <w:sz w:val="24"/>
          <w:highlight w:val="none"/>
        </w:rPr>
        <w:t>(格式自拟)</w:t>
      </w:r>
    </w:p>
    <w:p>
      <w:pPr>
        <w:pStyle w:val="14"/>
        <w:spacing w:beforeLines="0" w:line="500" w:lineRule="exact"/>
        <w:rPr>
          <w:color w:val="000000" w:themeColor="text1"/>
          <w:sz w:val="24"/>
          <w:highlight w:val="none"/>
        </w:rPr>
      </w:pPr>
      <w:r>
        <w:rPr>
          <w:rFonts w:hint="eastAsia"/>
          <w:color w:val="000000" w:themeColor="text1"/>
          <w:sz w:val="24"/>
          <w:highlight w:val="none"/>
        </w:rPr>
        <w:t>4.提供依法缴纳税收和社会保障资金的承诺函；</w:t>
      </w:r>
      <w:bookmarkStart w:id="336" w:name="OLE_LINK242"/>
      <w:bookmarkStart w:id="337" w:name="OLE_LINK241"/>
      <w:r>
        <w:rPr>
          <w:rFonts w:hint="eastAsia"/>
          <w:color w:val="000000" w:themeColor="text1"/>
          <w:sz w:val="24"/>
          <w:highlight w:val="none"/>
        </w:rPr>
        <w:t>(格式自拟)</w:t>
      </w:r>
      <w:bookmarkEnd w:id="336"/>
      <w:bookmarkEnd w:id="337"/>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5.法定代表人/负责人授权委托书原件（法定代表人亲临的除外）；</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6.</w:t>
      </w:r>
      <w:r>
        <w:rPr>
          <w:rFonts w:hAnsi="宋体"/>
          <w:color w:val="000000" w:themeColor="text1"/>
          <w:sz w:val="24"/>
          <w:highlight w:val="none"/>
        </w:rPr>
        <w:t>法定代表人</w:t>
      </w:r>
      <w:r>
        <w:rPr>
          <w:rFonts w:hint="eastAsia" w:hAnsi="宋体"/>
          <w:color w:val="000000" w:themeColor="text1"/>
          <w:sz w:val="24"/>
          <w:highlight w:val="none"/>
        </w:rPr>
        <w:t>/负责人</w:t>
      </w:r>
      <w:r>
        <w:rPr>
          <w:rFonts w:hAnsi="宋体"/>
          <w:color w:val="000000" w:themeColor="text1"/>
          <w:sz w:val="24"/>
          <w:highlight w:val="none"/>
        </w:rPr>
        <w:t>和委托代理人身份证复印件</w:t>
      </w:r>
      <w:r>
        <w:rPr>
          <w:rFonts w:hint="eastAsia" w:hAnsi="宋体"/>
          <w:color w:val="000000" w:themeColor="text1"/>
          <w:sz w:val="24"/>
          <w:highlight w:val="none"/>
        </w:rPr>
        <w:t>（</w:t>
      </w:r>
      <w:r>
        <w:rPr>
          <w:rFonts w:hint="eastAsia" w:hAnsi="宋体" w:cs="宋体"/>
          <w:color w:val="000000" w:themeColor="text1"/>
          <w:sz w:val="24"/>
          <w:highlight w:val="none"/>
        </w:rPr>
        <w:t>法定代表人参加投标活动的，仅需提供本人身份证复印件加盖投标人公章）</w:t>
      </w:r>
      <w:r>
        <w:rPr>
          <w:rFonts w:hAnsi="宋体"/>
          <w:color w:val="000000" w:themeColor="text1"/>
          <w:sz w:val="24"/>
          <w:highlight w:val="none"/>
        </w:rPr>
        <w:t>；</w:t>
      </w:r>
    </w:p>
    <w:p>
      <w:pPr>
        <w:spacing w:line="500" w:lineRule="exact"/>
        <w:ind w:firstLine="480" w:firstLineChars="200"/>
        <w:rPr>
          <w:rFonts w:hAnsi="宋体" w:cs="宋体"/>
          <w:color w:val="000000" w:themeColor="text1"/>
          <w:sz w:val="24"/>
          <w:highlight w:val="none"/>
        </w:rPr>
      </w:pPr>
      <w:r>
        <w:rPr>
          <w:rFonts w:hint="eastAsia" w:hAnsi="宋体"/>
          <w:color w:val="000000" w:themeColor="text1"/>
          <w:sz w:val="24"/>
          <w:highlight w:val="none"/>
        </w:rPr>
        <w:t>7.</w:t>
      </w:r>
      <w:r>
        <w:rPr>
          <w:rFonts w:hint="eastAsia" w:hAnsi="宋体" w:cs="宋体"/>
          <w:color w:val="000000" w:themeColor="text1"/>
          <w:sz w:val="24"/>
          <w:highlight w:val="none"/>
        </w:rPr>
        <w:t>参加政府采购活动前三年内，在经营活动中没有重大违法记录承诺函原件；</w:t>
      </w:r>
    </w:p>
    <w:p>
      <w:pPr>
        <w:spacing w:line="500" w:lineRule="exact"/>
        <w:ind w:firstLine="480" w:firstLineChars="200"/>
        <w:rPr>
          <w:rFonts w:hAnsi="宋体" w:cs="宋体"/>
          <w:color w:val="000000" w:themeColor="text1"/>
          <w:sz w:val="24"/>
          <w:highlight w:val="none"/>
        </w:rPr>
      </w:pPr>
      <w:r>
        <w:rPr>
          <w:rFonts w:hint="eastAsia" w:hAnsi="宋体"/>
          <w:color w:val="000000" w:themeColor="text1"/>
          <w:sz w:val="24"/>
          <w:highlight w:val="none"/>
        </w:rPr>
        <w:t>8.供应商须提供供应商及其现任法定代表人或负责人近三年内不具有行贿犯罪记录的证明材料，并加盖投标单位鲜章（可提供中国裁判文书网“</w:t>
      </w:r>
      <w:r>
        <w:rPr>
          <w:highlight w:val="none"/>
        </w:rPr>
        <w:fldChar w:fldCharType="begin"/>
      </w:r>
      <w:r>
        <w:rPr>
          <w:highlight w:val="none"/>
        </w:rPr>
        <w:instrText xml:space="preserve"> HYPERLINK "qq://txfile/" </w:instrText>
      </w:r>
      <w:r>
        <w:rPr>
          <w:highlight w:val="none"/>
        </w:rPr>
        <w:fldChar w:fldCharType="separate"/>
      </w:r>
      <w:r>
        <w:rPr>
          <w:rFonts w:hint="eastAsia" w:hAnsi="宋体"/>
          <w:color w:val="000000" w:themeColor="text1"/>
          <w:sz w:val="24"/>
          <w:highlight w:val="none"/>
        </w:rPr>
        <w:t>http://wenshu.court.gov.cn</w:t>
      </w:r>
      <w:r>
        <w:rPr>
          <w:rFonts w:hint="eastAsia" w:hAnsi="宋体"/>
          <w:color w:val="000000" w:themeColor="text1"/>
          <w:sz w:val="24"/>
          <w:highlight w:val="none"/>
        </w:rPr>
        <w:fldChar w:fldCharType="end"/>
      </w:r>
      <w:r>
        <w:rPr>
          <w:rFonts w:hint="eastAsia" w:hAnsi="宋体"/>
          <w:color w:val="000000" w:themeColor="text1"/>
          <w:sz w:val="24"/>
          <w:highlight w:val="none"/>
        </w:rPr>
        <w:t>”查询界面截</w:t>
      </w:r>
      <w:r>
        <w:rPr>
          <w:rFonts w:hint="eastAsia" w:hAnsi="宋体" w:cs="宋体"/>
          <w:color w:val="000000" w:themeColor="text1"/>
          <w:sz w:val="24"/>
          <w:highlight w:val="none"/>
        </w:rPr>
        <w:t>图或自行进行书面承诺，书面承诺格式自拟）；</w:t>
      </w:r>
    </w:p>
    <w:p>
      <w:pPr>
        <w:spacing w:line="360" w:lineRule="auto"/>
        <w:ind w:firstLine="482" w:firstLineChars="200"/>
        <w:jc w:val="left"/>
        <w:rPr>
          <w:color w:val="000000" w:themeColor="text1"/>
          <w:sz w:val="24"/>
          <w:highlight w:val="none"/>
        </w:rPr>
      </w:pPr>
      <w:bookmarkStart w:id="338" w:name="OLE_LINK118"/>
      <w:bookmarkStart w:id="339" w:name="OLE_LINK119"/>
      <w:r>
        <w:rPr>
          <w:rFonts w:hint="eastAsia" w:ascii="楷体_GB2312" w:eastAsia="楷体_GB2312"/>
          <w:b/>
          <w:color w:val="000000" w:themeColor="text1"/>
          <w:sz w:val="24"/>
          <w:highlight w:val="none"/>
          <w:u w:val="thick"/>
        </w:rPr>
        <w:t>▲特别说明：</w:t>
      </w:r>
      <w:r>
        <w:rPr>
          <w:color w:val="000000" w:themeColor="text1"/>
          <w:sz w:val="24"/>
          <w:highlight w:val="none"/>
        </w:rPr>
        <w:t>按照国家登记制度改革</w:t>
      </w:r>
      <w:r>
        <w:rPr>
          <w:rFonts w:hint="eastAsia"/>
          <w:color w:val="000000" w:themeColor="text1"/>
          <w:sz w:val="24"/>
          <w:highlight w:val="none"/>
        </w:rPr>
        <w:t>有关政策</w:t>
      </w:r>
      <w:r>
        <w:rPr>
          <w:color w:val="000000" w:themeColor="text1"/>
          <w:sz w:val="24"/>
          <w:highlight w:val="none"/>
        </w:rPr>
        <w:t>，如</w:t>
      </w:r>
      <w:r>
        <w:rPr>
          <w:rFonts w:hint="eastAsia"/>
          <w:color w:val="000000" w:themeColor="text1"/>
          <w:sz w:val="24"/>
          <w:highlight w:val="none"/>
        </w:rPr>
        <w:t>果谈判人</w:t>
      </w:r>
      <w:r>
        <w:rPr>
          <w:color w:val="000000" w:themeColor="text1"/>
          <w:sz w:val="24"/>
          <w:highlight w:val="none"/>
        </w:rPr>
        <w:t>提供的营业执照为工商行政管理部门核发的统一社会信用代码的营业执照，可不再单独提供组织机构代码证和税务登记证。</w:t>
      </w:r>
    </w:p>
    <w:p>
      <w:pPr>
        <w:spacing w:line="360" w:lineRule="auto"/>
        <w:ind w:firstLine="482" w:firstLineChars="200"/>
        <w:jc w:val="left"/>
        <w:rPr>
          <w:color w:val="000000" w:themeColor="text1"/>
          <w:sz w:val="24"/>
          <w:highlight w:val="none"/>
        </w:rPr>
      </w:pPr>
      <w:r>
        <w:rPr>
          <w:rFonts w:hint="eastAsia" w:ascii="楷体_GB2312" w:eastAsia="楷体_GB2312"/>
          <w:b/>
          <w:color w:val="000000" w:themeColor="text1"/>
          <w:sz w:val="24"/>
          <w:highlight w:val="none"/>
          <w:u w:val="thick"/>
        </w:rPr>
        <w:t>▲特别提醒：</w:t>
      </w:r>
      <w:r>
        <w:rPr>
          <w:rFonts w:hint="eastAsia"/>
          <w:color w:val="000000" w:themeColor="text1"/>
          <w:sz w:val="24"/>
          <w:highlight w:val="none"/>
        </w:rPr>
        <w:t>以上证明材料要求提供复印件的必须加盖谈判人(法定名称)鲜章,不得使用专用印章（如经济合同章、谈判专用章等）或下属单位印章代替。同时，以上材料应逐一审查通过。</w:t>
      </w:r>
    </w:p>
    <w:bookmarkEnd w:id="338"/>
    <w:bookmarkEnd w:id="339"/>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hint="eastAsia" w:ascii="宋体" w:hAnsi="宋体" w:eastAsia="宋体"/>
          <w:b/>
          <w:color w:val="000000" w:themeColor="text1"/>
          <w:sz w:val="24"/>
          <w:szCs w:val="24"/>
          <w:highlight w:val="none"/>
          <w:lang w:eastAsia="zh-CN"/>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85"/>
        <w:spacing w:line="360" w:lineRule="auto"/>
        <w:ind w:firstLine="472" w:firstLineChars="196"/>
        <w:rPr>
          <w:rFonts w:ascii="宋体" w:hAnsi="宋体"/>
          <w:b/>
          <w:color w:val="000000" w:themeColor="text1"/>
          <w:sz w:val="24"/>
          <w:szCs w:val="24"/>
          <w:highlight w:val="none"/>
        </w:rPr>
      </w:pPr>
    </w:p>
    <w:p>
      <w:pPr>
        <w:pStyle w:val="15"/>
        <w:numPr>
          <w:ilvl w:val="0"/>
          <w:numId w:val="1"/>
        </w:numPr>
        <w:spacing w:line="460" w:lineRule="exact"/>
        <w:jc w:val="center"/>
        <w:rPr>
          <w:rFonts w:hAnsi="宋体"/>
          <w:color w:val="000000" w:themeColor="text1"/>
          <w:sz w:val="36"/>
          <w:szCs w:val="36"/>
          <w:highlight w:val="none"/>
        </w:rPr>
      </w:pPr>
      <w:bookmarkStart w:id="340" w:name="_Toc28907"/>
      <w:bookmarkEnd w:id="340"/>
      <w:bookmarkStart w:id="341" w:name="_Toc10791"/>
      <w:bookmarkEnd w:id="341"/>
      <w:bookmarkStart w:id="342" w:name="_Toc22630"/>
      <w:bookmarkEnd w:id="342"/>
      <w:bookmarkStart w:id="343" w:name="_Toc23584"/>
      <w:bookmarkEnd w:id="343"/>
      <w:bookmarkStart w:id="344" w:name="_Toc13035"/>
      <w:bookmarkEnd w:id="344"/>
      <w:bookmarkStart w:id="345" w:name="_Toc24966"/>
      <w:bookmarkEnd w:id="345"/>
      <w:bookmarkStart w:id="346" w:name="_Toc19329"/>
      <w:bookmarkEnd w:id="346"/>
      <w:bookmarkStart w:id="347" w:name="_Toc27034"/>
      <w:r>
        <w:rPr>
          <w:rFonts w:hint="eastAsia" w:hAnsi="宋体"/>
          <w:color w:val="000000" w:themeColor="text1"/>
          <w:sz w:val="36"/>
          <w:szCs w:val="36"/>
          <w:highlight w:val="none"/>
        </w:rPr>
        <w:t>采购项目服务、及其他商务要求</w:t>
      </w:r>
      <w:bookmarkEnd w:id="347"/>
    </w:p>
    <w:p>
      <w:pPr>
        <w:numPr>
          <w:ilvl w:val="0"/>
          <w:numId w:val="2"/>
        </w:numPr>
        <w:spacing w:line="540" w:lineRule="exact"/>
        <w:ind w:left="0" w:firstLine="140" w:firstLineChars="58"/>
        <w:jc w:val="left"/>
        <w:outlineLvl w:val="1"/>
        <w:rPr>
          <w:rFonts w:hAnsi="宋体"/>
          <w:b/>
          <w:bCs/>
          <w:color w:val="000000" w:themeColor="text1"/>
          <w:sz w:val="24"/>
          <w:highlight w:val="none"/>
        </w:rPr>
      </w:pPr>
      <w:r>
        <w:rPr>
          <w:rFonts w:hint="eastAsia" w:hAnsi="宋体"/>
          <w:b/>
          <w:bCs/>
          <w:color w:val="000000" w:themeColor="text1"/>
          <w:sz w:val="24"/>
          <w:highlight w:val="none"/>
        </w:rPr>
        <w:t>项目概述</w:t>
      </w:r>
    </w:p>
    <w:p>
      <w:pPr>
        <w:spacing w:line="540" w:lineRule="exact"/>
        <w:ind w:firstLine="600" w:firstLineChars="250"/>
        <w:rPr>
          <w:rFonts w:hint="default" w:hAnsi="宋体" w:eastAsia="宋体" w:cs="宋体"/>
          <w:color w:val="000000" w:themeColor="text1"/>
          <w:sz w:val="24"/>
          <w:szCs w:val="24"/>
          <w:highlight w:val="none"/>
          <w:lang w:val="en-US" w:eastAsia="zh-CN"/>
        </w:rPr>
      </w:pPr>
      <w:bookmarkStart w:id="348" w:name="_Toc25116"/>
      <w:bookmarkEnd w:id="348"/>
      <w:bookmarkStart w:id="349" w:name="_Toc11410"/>
      <w:bookmarkEnd w:id="349"/>
      <w:r>
        <w:rPr>
          <w:rFonts w:hint="eastAsia" w:hAnsi="宋体"/>
          <w:color w:val="000000" w:themeColor="text1"/>
          <w:sz w:val="24"/>
          <w:highlight w:val="none"/>
          <w:lang w:eastAsia="zh-CN"/>
        </w:rPr>
        <w:t>按照省、市卫健部门文件要求，拟对卫生健康领域软件进行软件供应链专项评估安全服务</w:t>
      </w:r>
      <w:r>
        <w:rPr>
          <w:rFonts w:hint="eastAsia" w:hAnsi="宋体" w:cs="宋体"/>
          <w:color w:val="000000" w:themeColor="text1"/>
          <w:sz w:val="24"/>
          <w:szCs w:val="24"/>
          <w:highlight w:val="none"/>
        </w:rPr>
        <w:t>。</w:t>
      </w:r>
      <w:r>
        <w:rPr>
          <w:rFonts w:hint="eastAsia" w:hAnsi="宋体" w:cs="宋体"/>
          <w:color w:val="000000" w:themeColor="text1"/>
          <w:sz w:val="24"/>
          <w:szCs w:val="24"/>
          <w:highlight w:val="none"/>
          <w:lang w:eastAsia="zh-CN"/>
        </w:rPr>
        <w:t>本次采购</w:t>
      </w:r>
      <w:r>
        <w:rPr>
          <w:rFonts w:hint="eastAsia" w:hAnsi="宋体" w:cs="宋体"/>
          <w:color w:val="000000" w:themeColor="text1"/>
          <w:sz w:val="24"/>
          <w:szCs w:val="24"/>
          <w:highlight w:val="none"/>
          <w:lang w:val="en-US" w:eastAsia="zh-CN"/>
        </w:rPr>
        <w:t>5个软件供应链专项评估安全服务。</w:t>
      </w:r>
    </w:p>
    <w:p>
      <w:pPr>
        <w:pStyle w:val="10"/>
        <w:numPr>
          <w:ilvl w:val="0"/>
          <w:numId w:val="2"/>
        </w:numPr>
        <w:spacing w:line="540" w:lineRule="exact"/>
        <w:ind w:left="0" w:leftChars="0" w:firstLine="140" w:firstLineChars="58"/>
        <w:outlineLvl w:val="1"/>
        <w:rPr>
          <w:rStyle w:val="108"/>
          <w:rFonts w:hint="eastAsia" w:ascii="宋体" w:hAnsi="宋体" w:cs="宋体"/>
          <w:b/>
          <w:color w:val="000000" w:themeColor="text1"/>
          <w:sz w:val="24"/>
          <w:szCs w:val="24"/>
          <w:highlight w:val="none"/>
        </w:rPr>
      </w:pPr>
      <w:r>
        <w:rPr>
          <w:rFonts w:hint="eastAsia" w:ascii="宋体" w:hAnsi="宋体" w:cs="宋体"/>
          <w:b/>
          <w:bCs/>
          <w:color w:val="000000" w:themeColor="text1"/>
          <w:sz w:val="24"/>
          <w:szCs w:val="24"/>
          <w:highlight w:val="none"/>
        </w:rPr>
        <w:t>★</w:t>
      </w:r>
      <w:r>
        <w:rPr>
          <w:rStyle w:val="108"/>
          <w:rFonts w:hint="eastAsia" w:ascii="宋体" w:hAnsi="宋体" w:cs="宋体"/>
          <w:b/>
          <w:color w:val="000000" w:themeColor="text1"/>
          <w:sz w:val="24"/>
          <w:szCs w:val="24"/>
          <w:highlight w:val="none"/>
        </w:rPr>
        <w:t>服务要求</w:t>
      </w:r>
    </w:p>
    <w:p>
      <w:pPr>
        <w:numPr>
          <w:ilvl w:val="0"/>
          <w:numId w:val="0"/>
        </w:numPr>
        <w:spacing w:line="480" w:lineRule="exact"/>
        <w:ind w:firstLine="482" w:firstLineChars="200"/>
        <w:jc w:val="left"/>
        <w:outlineLvl w:val="0"/>
        <w:rPr>
          <w:rFonts w:hint="eastAsia" w:ascii="宋体" w:hAnsi="宋体" w:eastAsia="宋体" w:cs="宋体"/>
          <w:b/>
          <w:bCs/>
          <w:color w:val="000000" w:themeColor="text1"/>
          <w:sz w:val="24"/>
          <w:szCs w:val="24"/>
          <w:highlight w:val="none"/>
          <w:lang w:val="en-US" w:eastAsia="zh-CN" w:bidi="ar-SA"/>
        </w:rPr>
      </w:pPr>
      <w:bookmarkStart w:id="350" w:name="_Toc21223"/>
      <w:r>
        <w:rPr>
          <w:rFonts w:hint="eastAsia" w:ascii="仿宋" w:hAnsi="仿宋" w:eastAsia="仿宋"/>
          <w:b/>
          <w:bCs/>
          <w:color w:val="auto"/>
          <w:sz w:val="24"/>
          <w:szCs w:val="24"/>
          <w:highlight w:val="none"/>
          <w:lang w:val="en-US" w:eastAsia="zh-CN"/>
        </w:rPr>
        <w:t>1、</w:t>
      </w:r>
      <w:r>
        <w:rPr>
          <w:rFonts w:hint="eastAsia" w:ascii="宋体" w:hAnsi="宋体" w:eastAsia="宋体" w:cs="宋体"/>
          <w:b/>
          <w:bCs/>
          <w:color w:val="000000" w:themeColor="text1"/>
          <w:sz w:val="24"/>
          <w:szCs w:val="24"/>
          <w:highlight w:val="none"/>
          <w:lang w:val="en-US" w:eastAsia="zh-CN" w:bidi="ar-SA"/>
        </w:rPr>
        <w:t>服务内容与要求</w:t>
      </w:r>
      <w:bookmarkEnd w:id="350"/>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产品安全技术分析通过开展软件成分安全技术分析、基于二进制软件基因技术分析、容器镜像安全技术分析等检测技术，发现潜在安全风险，用于后期整改建设，规避软硬件产品中开源组件安全风险等。但供应商不保证其服务能发现被检测软件中的所有安全风险或漏洞。</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供应商依据有关供应链安全管理的政策法规和相关标准，对采购人的产品组件进行安全技术分析，在坚持科学、客观、公正的原则的基础上，如实反映采购人被分析产品的真实情况。</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检测评估服务内容包括：使用二进制、应用包等多种方式对资产（软件业务系统）进行分析及检测并修复建议。</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1.二进制安全分析：针对无源代码的闭源系统，通过反汇编技术定位严重/高危漏洞，提供 “修复建议”（非代码级修复）；</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2.应用包成分分析：提取各系统应用包组件，与“国家信息安全漏洞库（CNNVD）医疗行业专项库” 实时匹配，标注问题清单，并提供详细的修复建议。</w:t>
      </w:r>
    </w:p>
    <w:p>
      <w:pPr>
        <w:spacing w:line="480" w:lineRule="exact"/>
        <w:ind w:firstLine="482" w:firstLineChars="200"/>
        <w:jc w:val="left"/>
        <w:rPr>
          <w:rFonts w:hint="eastAsia" w:ascii="宋体" w:hAnsi="宋体" w:eastAsia="宋体" w:cs="宋体"/>
          <w:b/>
          <w:bCs/>
          <w:color w:val="000000" w:themeColor="text1"/>
          <w:sz w:val="24"/>
          <w:szCs w:val="24"/>
          <w:highlight w:val="none"/>
          <w:lang w:val="en-US" w:eastAsia="zh-CN" w:bidi="ar-SA"/>
        </w:rPr>
      </w:pPr>
      <w:r>
        <w:rPr>
          <w:rFonts w:hint="eastAsia" w:hAnsi="宋体" w:cs="宋体"/>
          <w:b/>
          <w:bCs/>
          <w:color w:val="000000" w:themeColor="text1"/>
          <w:sz w:val="24"/>
          <w:szCs w:val="24"/>
          <w:highlight w:val="none"/>
          <w:lang w:val="en-US" w:eastAsia="zh-CN" w:bidi="ar-SA"/>
        </w:rPr>
        <w:t>2</w:t>
      </w:r>
      <w:r>
        <w:rPr>
          <w:rFonts w:hint="eastAsia" w:ascii="宋体" w:hAnsi="宋体" w:eastAsia="宋体" w:cs="宋体"/>
          <w:b/>
          <w:bCs/>
          <w:color w:val="000000" w:themeColor="text1"/>
          <w:sz w:val="24"/>
          <w:szCs w:val="24"/>
          <w:highlight w:val="none"/>
          <w:lang w:val="en-US" w:eastAsia="zh-CN" w:bidi="ar-SA"/>
        </w:rPr>
        <w:t>、项目交付</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包括以下资料：</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1.软件供应链安全评估报告</w:t>
      </w:r>
    </w:p>
    <w:p>
      <w:pPr>
        <w:spacing w:line="480" w:lineRule="exact"/>
        <w:ind w:firstLine="480" w:firstLineChars="200"/>
        <w:jc w:val="left"/>
        <w:rPr>
          <w:rFonts w:hint="default"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2.软件供应链安全评估问题清单及整改建议</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ascii="宋体" w:hAnsi="宋体" w:eastAsia="宋体" w:cs="宋体"/>
          <w:color w:val="000000" w:themeColor="text1"/>
          <w:sz w:val="24"/>
          <w:szCs w:val="24"/>
          <w:highlight w:val="none"/>
          <w:lang w:val="en-US" w:eastAsia="zh-CN" w:bidi="ar-SA"/>
        </w:rPr>
        <w:t>最终版的供应链安全评估报告；交付方式为：盖章</w:t>
      </w:r>
      <w:r>
        <w:rPr>
          <w:rFonts w:hint="eastAsia" w:hAnsi="宋体" w:cs="宋体"/>
          <w:color w:val="000000" w:themeColor="text1"/>
          <w:sz w:val="24"/>
          <w:szCs w:val="24"/>
          <w:highlight w:val="none"/>
          <w:lang w:val="en-US" w:eastAsia="zh-CN" w:bidi="ar-SA"/>
        </w:rPr>
        <w:t>纸</w:t>
      </w:r>
      <w:r>
        <w:rPr>
          <w:rFonts w:hint="eastAsia" w:ascii="宋体" w:hAnsi="宋体" w:eastAsia="宋体" w:cs="宋体"/>
          <w:color w:val="000000" w:themeColor="text1"/>
          <w:sz w:val="24"/>
          <w:szCs w:val="24"/>
          <w:highlight w:val="none"/>
          <w:lang w:val="en-US" w:eastAsia="zh-CN" w:bidi="ar-SA"/>
        </w:rPr>
        <w:t>质版2份，电子版线上交付。</w:t>
      </w:r>
    </w:p>
    <w:p>
      <w:pPr>
        <w:spacing w:line="540" w:lineRule="exact"/>
        <w:outlineLvl w:val="1"/>
        <w:rPr>
          <w:rStyle w:val="108"/>
          <w:rFonts w:hAnsi="宋体" w:cs="宋体"/>
          <w:b/>
          <w:color w:val="000000" w:themeColor="text1"/>
          <w:sz w:val="24"/>
          <w:szCs w:val="24"/>
          <w:highlight w:val="none"/>
        </w:rPr>
      </w:pPr>
      <w:r>
        <w:rPr>
          <w:rStyle w:val="108"/>
          <w:rFonts w:hint="eastAsia" w:hAnsi="宋体" w:cs="宋体"/>
          <w:b/>
          <w:color w:val="000000" w:themeColor="text1"/>
          <w:sz w:val="24"/>
          <w:szCs w:val="24"/>
          <w:highlight w:val="none"/>
        </w:rPr>
        <w:t>三、商务要求（实质性要求）</w:t>
      </w:r>
    </w:p>
    <w:p>
      <w:pPr>
        <w:spacing w:line="540" w:lineRule="exact"/>
        <w:ind w:firstLine="480" w:firstLineChars="200"/>
        <w:jc w:val="left"/>
        <w:rPr>
          <w:rFonts w:cs="楷体" w:asciiTheme="minorEastAsia" w:hAnsiTheme="minorEastAsia" w:eastAsiaTheme="minorEastAsia"/>
          <w:snapToGrid w:val="0"/>
          <w:sz w:val="24"/>
          <w:highlight w:val="none"/>
        </w:rPr>
      </w:pPr>
      <w:r>
        <w:rPr>
          <w:rFonts w:hint="eastAsia" w:cs="楷体" w:asciiTheme="minorEastAsia" w:hAnsiTheme="minorEastAsia" w:eastAsiaTheme="minorEastAsia"/>
          <w:snapToGrid w:val="0"/>
          <w:sz w:val="24"/>
          <w:highlight w:val="none"/>
        </w:rPr>
        <w:t>1.服务期限：</w:t>
      </w:r>
      <w:r>
        <w:rPr>
          <w:rFonts w:hint="eastAsia" w:ascii="宋体" w:hAnsi="宋体" w:eastAsia="宋体" w:cs="宋体"/>
          <w:color w:val="000000" w:themeColor="text1"/>
          <w:sz w:val="24"/>
          <w:szCs w:val="24"/>
          <w:highlight w:val="none"/>
          <w:lang w:val="en-US" w:eastAsia="zh-CN" w:bidi="ar-SA"/>
        </w:rPr>
        <w:t>合同签订生效后，供应商应在10个工作日内向采购人提交样品，采购人在5个工作日内确认样品是否符合本合同约定，所有样品确认合格后开展技术分析服务并在 15个工作日内出具评估报告。</w:t>
      </w:r>
    </w:p>
    <w:p>
      <w:pPr>
        <w:spacing w:line="480" w:lineRule="exact"/>
        <w:ind w:firstLine="480" w:firstLineChars="200"/>
        <w:jc w:val="left"/>
        <w:rPr>
          <w:rFonts w:hint="eastAsia" w:ascii="宋体" w:hAnsi="宋体" w:eastAsia="宋体" w:cs="宋体"/>
          <w:color w:val="000000" w:themeColor="text1"/>
          <w:sz w:val="24"/>
          <w:szCs w:val="24"/>
          <w:highlight w:val="none"/>
          <w:lang w:val="en-US" w:eastAsia="zh-CN" w:bidi="ar-SA"/>
        </w:rPr>
      </w:pPr>
      <w:r>
        <w:rPr>
          <w:rFonts w:hint="eastAsia" w:cs="楷体" w:asciiTheme="minorEastAsia" w:hAnsiTheme="minorEastAsia" w:eastAsiaTheme="minorEastAsia"/>
          <w:snapToGrid w:val="0"/>
          <w:sz w:val="24"/>
          <w:highlight w:val="none"/>
        </w:rPr>
        <w:t>2.服务地点：</w:t>
      </w:r>
      <w:r>
        <w:rPr>
          <w:rFonts w:hint="eastAsia" w:ascii="宋体" w:hAnsi="宋体" w:eastAsia="宋体" w:cs="宋体"/>
          <w:color w:val="000000" w:themeColor="text1"/>
          <w:sz w:val="24"/>
          <w:szCs w:val="24"/>
          <w:highlight w:val="none"/>
          <w:lang w:val="en-US" w:eastAsia="zh-CN" w:bidi="ar-SA"/>
        </w:rPr>
        <w:t>采购人向供应商提交样品，供应商通过线上出具评估报告。</w:t>
      </w:r>
    </w:p>
    <w:p>
      <w:pPr>
        <w:spacing w:line="540" w:lineRule="exact"/>
        <w:ind w:firstLine="480" w:firstLineChars="200"/>
        <w:jc w:val="left"/>
        <w:rPr>
          <w:rFonts w:cs="楷体" w:asciiTheme="minorEastAsia" w:hAnsiTheme="minorEastAsia" w:eastAsiaTheme="minorEastAsia"/>
          <w:snapToGrid w:val="0"/>
          <w:sz w:val="24"/>
          <w:highlight w:val="none"/>
        </w:rPr>
      </w:pPr>
    </w:p>
    <w:p>
      <w:pPr>
        <w:spacing w:line="540" w:lineRule="exact"/>
        <w:ind w:firstLine="480" w:firstLineChars="200"/>
        <w:jc w:val="left"/>
        <w:rPr>
          <w:rFonts w:cs="楷体" w:asciiTheme="minorEastAsia" w:hAnsiTheme="minorEastAsia" w:eastAsiaTheme="minorEastAsia"/>
          <w:snapToGrid w:val="0"/>
          <w:sz w:val="24"/>
          <w:highlight w:val="none"/>
        </w:rPr>
      </w:pPr>
      <w:r>
        <w:rPr>
          <w:rFonts w:hint="eastAsia" w:cs="楷体" w:asciiTheme="minorEastAsia" w:hAnsiTheme="minorEastAsia" w:eastAsiaTheme="minorEastAsia"/>
          <w:snapToGrid w:val="0"/>
          <w:sz w:val="24"/>
          <w:highlight w:val="none"/>
        </w:rPr>
        <w:t>3.付款方法：双方在合同中约定。</w:t>
      </w:r>
    </w:p>
    <w:p>
      <w:pPr>
        <w:spacing w:line="540" w:lineRule="exact"/>
        <w:ind w:firstLine="480" w:firstLineChars="200"/>
        <w:jc w:val="left"/>
        <w:rPr>
          <w:rFonts w:cs="楷体" w:asciiTheme="minorEastAsia" w:hAnsiTheme="minorEastAsia" w:eastAsiaTheme="minorEastAsia"/>
          <w:snapToGrid w:val="0"/>
          <w:sz w:val="24"/>
          <w:highlight w:val="none"/>
        </w:rPr>
      </w:pPr>
      <w:r>
        <w:rPr>
          <w:rFonts w:hint="eastAsia" w:cs="楷体" w:asciiTheme="minorEastAsia" w:hAnsiTheme="minorEastAsia" w:eastAsiaTheme="minorEastAsia"/>
          <w:snapToGrid w:val="0"/>
          <w:sz w:val="24"/>
          <w:highlight w:val="none"/>
        </w:rPr>
        <w:t>4.</w:t>
      </w:r>
      <w:bookmarkStart w:id="351" w:name="OLE_LINK83"/>
      <w:bookmarkStart w:id="352" w:name="OLE_LINK95"/>
      <w:r>
        <w:rPr>
          <w:rFonts w:hint="eastAsia" w:cs="楷体" w:asciiTheme="minorEastAsia" w:hAnsiTheme="minorEastAsia" w:eastAsiaTheme="minorEastAsia"/>
          <w:snapToGrid w:val="0"/>
          <w:sz w:val="24"/>
          <w:highlight w:val="none"/>
        </w:rPr>
        <w:t xml:space="preserve"> 验收标准及要求：本项目按照《财政部关于进一步加强政府采购需求和履约验收管理的指导意见》 (财库〔2016〕205 号)、《财政部关于印发政府采购需求管理办法的通知》（财库〔2021〕22号）及采购文件要求和相关部门的相关要求验收</w:t>
      </w:r>
      <w:bookmarkEnd w:id="351"/>
      <w:bookmarkEnd w:id="352"/>
      <w:r>
        <w:rPr>
          <w:rFonts w:hint="eastAsia" w:cs="楷体" w:asciiTheme="minorEastAsia" w:hAnsiTheme="minorEastAsia" w:eastAsiaTheme="minorEastAsia"/>
          <w:snapToGrid w:val="0"/>
          <w:sz w:val="24"/>
          <w:highlight w:val="none"/>
        </w:rPr>
        <w:t>，采购人自行验收出具验收报告。</w:t>
      </w:r>
    </w:p>
    <w:p>
      <w:pPr>
        <w:spacing w:line="540" w:lineRule="exact"/>
        <w:ind w:firstLine="480" w:firstLineChars="200"/>
        <w:jc w:val="left"/>
        <w:rPr>
          <w:rFonts w:cs="楷体" w:asciiTheme="minorEastAsia" w:hAnsiTheme="minorEastAsia" w:eastAsiaTheme="minorEastAsia"/>
          <w:snapToGrid w:val="0"/>
          <w:sz w:val="24"/>
          <w:highlight w:val="none"/>
        </w:rPr>
      </w:pPr>
      <w:r>
        <w:rPr>
          <w:rFonts w:hint="eastAsia" w:cs="楷体" w:asciiTheme="minorEastAsia" w:hAnsiTheme="minorEastAsia" w:eastAsiaTheme="minorEastAsia"/>
          <w:snapToGrid w:val="0"/>
          <w:sz w:val="24"/>
          <w:highlight w:val="none"/>
        </w:rPr>
        <w:t>5.违约责任：成交供应商必须遵守采购合同并执行合同中的各项规定，保证采购合同的正常履行。如因成交供应商在履行合同过程中给采购人造成损失或侵害，包括但不限于采购人本身的财产损失、由此而导致的第三方的法律责任等，成交供应商对此均应承担全部的赔偿责任。</w:t>
      </w:r>
    </w:p>
    <w:p>
      <w:pPr>
        <w:spacing w:line="540" w:lineRule="exact"/>
        <w:ind w:firstLine="480" w:firstLineChars="200"/>
        <w:jc w:val="left"/>
        <w:rPr>
          <w:rFonts w:hAnsi="宋体" w:cs="宋体"/>
          <w:b/>
          <w:color w:val="000000" w:themeColor="text1"/>
          <w:sz w:val="40"/>
          <w:szCs w:val="40"/>
          <w:highlight w:val="none"/>
        </w:rPr>
      </w:pPr>
      <w:r>
        <w:rPr>
          <w:rFonts w:hint="eastAsia" w:cs="楷体" w:asciiTheme="minorEastAsia" w:hAnsiTheme="minorEastAsia" w:eastAsiaTheme="minorEastAsia"/>
          <w:snapToGrid w:val="0"/>
          <w:sz w:val="24"/>
          <w:highlight w:val="none"/>
        </w:rPr>
        <w:t>6.其它未尽事宜由采购人与供应商在合同中约定。</w:t>
      </w:r>
      <w:r>
        <w:rPr>
          <w:rFonts w:hint="eastAsia" w:hAnsi="宋体" w:cs="宋体"/>
          <w:b/>
          <w:color w:val="000000" w:themeColor="text1"/>
          <w:sz w:val="40"/>
          <w:szCs w:val="40"/>
          <w:highlight w:val="none"/>
        </w:rPr>
        <w:br w:type="page"/>
      </w:r>
    </w:p>
    <w:p>
      <w:pPr>
        <w:pStyle w:val="15"/>
        <w:jc w:val="center"/>
        <w:rPr>
          <w:rFonts w:hAnsi="宋体"/>
          <w:color w:val="000000" w:themeColor="text1"/>
          <w:sz w:val="36"/>
          <w:szCs w:val="36"/>
          <w:highlight w:val="none"/>
        </w:rPr>
      </w:pPr>
      <w:bookmarkStart w:id="353" w:name="_Toc4799"/>
      <w:r>
        <w:rPr>
          <w:rFonts w:hint="eastAsia" w:hAnsi="宋体"/>
          <w:color w:val="000000" w:themeColor="text1"/>
          <w:sz w:val="36"/>
          <w:szCs w:val="36"/>
          <w:highlight w:val="none"/>
        </w:rPr>
        <w:t>第六章  响应文件格式</w:t>
      </w:r>
      <w:bookmarkEnd w:id="353"/>
    </w:p>
    <w:p>
      <w:pPr>
        <w:spacing w:line="36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一、本章所制响应文件格式，除格式中明确将该格式作为实质性要求的，一律不具有强制性。</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二、本章所制响应文件格式有关表格中的备注栏，由供应商根据自身响应情况作解释性说明，不作为必填项。</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三、本章所制响应文件格式中需要填写的相关内容事项，可能会与本采购项目无关，在不改变响应文件原义、不影响本项目采购需求的情况下，供应商可以不予填写，但应当注明。</w:t>
      </w:r>
    </w:p>
    <w:p>
      <w:pPr>
        <w:ind w:firstLine="480" w:firstLineChars="200"/>
        <w:rPr>
          <w:rFonts w:hAnsi="宋体"/>
          <w:color w:val="000000" w:themeColor="text1"/>
          <w:sz w:val="24"/>
          <w:highlight w:val="none"/>
        </w:rPr>
      </w:pPr>
    </w:p>
    <w:p>
      <w:pPr>
        <w:jc w:val="center"/>
        <w:rPr>
          <w:rFonts w:hAnsi="宋体"/>
          <w:b/>
          <w:color w:val="000000" w:themeColor="text1"/>
          <w:sz w:val="32"/>
          <w:szCs w:val="32"/>
          <w:highlight w:val="none"/>
        </w:rPr>
      </w:pPr>
    </w:p>
    <w:p>
      <w:pPr>
        <w:spacing w:line="262" w:lineRule="exact"/>
        <w:rPr>
          <w:rFonts w:hAnsi="宋体"/>
          <w:color w:val="000000" w:themeColor="text1"/>
          <w:highlight w:val="none"/>
        </w:rPr>
      </w:pPr>
    </w:p>
    <w:p>
      <w:pPr>
        <w:rPr>
          <w:color w:val="000000" w:themeColor="text1"/>
          <w:highlight w:val="none"/>
        </w:rPr>
      </w:pPr>
    </w:p>
    <w:p>
      <w:pPr>
        <w:pStyle w:val="21"/>
        <w:rPr>
          <w:color w:val="000000" w:themeColor="text1"/>
          <w:highlight w:val="none"/>
        </w:rPr>
      </w:pPr>
    </w:p>
    <w:p>
      <w:pPr>
        <w:rPr>
          <w:color w:val="000000" w:themeColor="text1"/>
          <w:highlight w:val="none"/>
        </w:rPr>
      </w:pPr>
    </w:p>
    <w:p>
      <w:pPr>
        <w:pStyle w:val="21"/>
        <w:rPr>
          <w:color w:val="000000" w:themeColor="text1"/>
          <w:highlight w:val="none"/>
        </w:rPr>
      </w:pPr>
    </w:p>
    <w:p>
      <w:pPr>
        <w:pStyle w:val="23"/>
        <w:rPr>
          <w:color w:val="000000" w:themeColor="text1"/>
          <w:highlight w:val="none"/>
        </w:rPr>
      </w:pPr>
    </w:p>
    <w:p>
      <w:pPr>
        <w:pStyle w:val="23"/>
        <w:rPr>
          <w:color w:val="000000" w:themeColor="text1"/>
          <w:highlight w:val="none"/>
        </w:rPr>
      </w:pPr>
    </w:p>
    <w:p>
      <w:pPr>
        <w:pStyle w:val="23"/>
        <w:rPr>
          <w:color w:val="000000" w:themeColor="text1"/>
          <w:highlight w:val="none"/>
        </w:rPr>
      </w:pPr>
    </w:p>
    <w:p>
      <w:pPr>
        <w:spacing w:line="360" w:lineRule="auto"/>
        <w:jc w:val="center"/>
        <w:rPr>
          <w:rFonts w:hAnsi="宋体"/>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pStyle w:val="14"/>
        <w:spacing w:before="78"/>
        <w:ind w:firstLine="643"/>
        <w:rPr>
          <w:b/>
          <w:bCs/>
          <w:color w:val="000000" w:themeColor="text1"/>
          <w:sz w:val="32"/>
          <w:szCs w:val="32"/>
          <w:highlight w:val="none"/>
        </w:rPr>
      </w:pPr>
    </w:p>
    <w:p>
      <w:pPr>
        <w:spacing w:line="360" w:lineRule="auto"/>
        <w:jc w:val="right"/>
        <w:rPr>
          <w:rFonts w:hAnsi="宋体"/>
          <w:b/>
          <w:bCs/>
          <w:color w:val="000000" w:themeColor="text1"/>
          <w:sz w:val="36"/>
          <w:szCs w:val="36"/>
          <w:highlight w:val="none"/>
        </w:rPr>
      </w:pPr>
      <w:r>
        <w:rPr>
          <w:rFonts w:hint="eastAsia" w:hAnsi="宋体"/>
          <w:b/>
          <w:bCs/>
          <w:color w:val="000000" w:themeColor="text1"/>
          <w:sz w:val="36"/>
          <w:szCs w:val="36"/>
          <w:highlight w:val="none"/>
        </w:rPr>
        <w:t>（正本/副本）</w:t>
      </w:r>
    </w:p>
    <w:p>
      <w:pPr>
        <w:spacing w:line="360" w:lineRule="auto"/>
        <w:jc w:val="center"/>
        <w:rPr>
          <w:rFonts w:hAnsi="宋体"/>
          <w:color w:val="000000" w:themeColor="text1"/>
          <w:sz w:val="24"/>
          <w:highlight w:val="none"/>
          <w:u w:val="single"/>
        </w:rPr>
      </w:pPr>
      <w:r>
        <w:rPr>
          <w:rFonts w:hint="eastAsia" w:hAnsi="宋体"/>
          <w:b/>
          <w:bCs/>
          <w:color w:val="000000" w:themeColor="text1"/>
          <w:sz w:val="40"/>
          <w:szCs w:val="40"/>
          <w:highlight w:val="none"/>
        </w:rPr>
        <w:t>项目</w:t>
      </w:r>
    </w:p>
    <w:p>
      <w:pPr>
        <w:spacing w:line="360" w:lineRule="auto"/>
        <w:rPr>
          <w:rFonts w:hAnsi="宋体"/>
          <w:b/>
          <w:bCs/>
          <w:color w:val="000000" w:themeColor="text1"/>
          <w:sz w:val="52"/>
          <w:szCs w:val="52"/>
          <w:highlight w:val="none"/>
        </w:rPr>
      </w:pPr>
    </w:p>
    <w:p>
      <w:pPr>
        <w:spacing w:line="360" w:lineRule="auto"/>
        <w:jc w:val="center"/>
        <w:rPr>
          <w:rFonts w:hAnsi="宋体"/>
          <w:b/>
          <w:bCs/>
          <w:color w:val="000000" w:themeColor="text1"/>
          <w:sz w:val="52"/>
          <w:szCs w:val="52"/>
          <w:highlight w:val="none"/>
        </w:rPr>
      </w:pPr>
      <w:r>
        <w:rPr>
          <w:rFonts w:hint="eastAsia" w:hAnsi="宋体"/>
          <w:b/>
          <w:bCs/>
          <w:color w:val="000000" w:themeColor="text1"/>
          <w:sz w:val="52"/>
          <w:szCs w:val="52"/>
          <w:highlight w:val="none"/>
        </w:rPr>
        <w:t>响 应 文 件</w:t>
      </w:r>
    </w:p>
    <w:p>
      <w:pPr>
        <w:spacing w:line="360" w:lineRule="auto"/>
        <w:rPr>
          <w:rFonts w:hAnsi="宋体"/>
          <w:b/>
          <w:bCs/>
          <w:color w:val="000000" w:themeColor="text1"/>
          <w:sz w:val="36"/>
          <w:szCs w:val="36"/>
          <w:highlight w:val="none"/>
        </w:rPr>
      </w:pPr>
    </w:p>
    <w:p>
      <w:pPr>
        <w:spacing w:line="360" w:lineRule="auto"/>
        <w:rPr>
          <w:rFonts w:hAnsi="宋体"/>
          <w:b/>
          <w:bCs/>
          <w:color w:val="000000" w:themeColor="text1"/>
          <w:sz w:val="36"/>
          <w:szCs w:val="36"/>
          <w:highlight w:val="none"/>
        </w:rPr>
      </w:pPr>
    </w:p>
    <w:p>
      <w:pPr>
        <w:spacing w:line="360" w:lineRule="auto"/>
        <w:ind w:firstLine="643" w:firstLineChars="200"/>
        <w:jc w:val="left"/>
        <w:rPr>
          <w:rFonts w:hAnsi="宋体"/>
          <w:b/>
          <w:bCs/>
          <w:color w:val="000000" w:themeColor="text1"/>
          <w:sz w:val="32"/>
          <w:szCs w:val="32"/>
          <w:highlight w:val="none"/>
        </w:rPr>
      </w:pPr>
      <w:r>
        <w:rPr>
          <w:rFonts w:hint="eastAsia" w:hAnsi="宋体"/>
          <w:b/>
          <w:bCs/>
          <w:color w:val="000000" w:themeColor="text1"/>
          <w:sz w:val="32"/>
          <w:szCs w:val="32"/>
          <w:highlight w:val="none"/>
        </w:rPr>
        <w:t>供应商名称：</w:t>
      </w:r>
    </w:p>
    <w:p>
      <w:pPr>
        <w:spacing w:line="360" w:lineRule="auto"/>
        <w:ind w:firstLine="643" w:firstLineChars="200"/>
        <w:jc w:val="left"/>
        <w:rPr>
          <w:rFonts w:hAnsi="宋体"/>
          <w:b/>
          <w:bCs/>
          <w:color w:val="000000" w:themeColor="text1"/>
          <w:sz w:val="32"/>
          <w:szCs w:val="32"/>
          <w:highlight w:val="none"/>
        </w:rPr>
      </w:pPr>
      <w:r>
        <w:rPr>
          <w:rFonts w:hint="eastAsia" w:hAnsi="宋体"/>
          <w:b/>
          <w:bCs/>
          <w:color w:val="000000" w:themeColor="text1"/>
          <w:sz w:val="32"/>
          <w:szCs w:val="32"/>
          <w:highlight w:val="none"/>
        </w:rPr>
        <w:t>采购项目编号：</w:t>
      </w:r>
    </w:p>
    <w:p>
      <w:pPr>
        <w:spacing w:line="360" w:lineRule="auto"/>
        <w:ind w:firstLine="643" w:firstLineChars="200"/>
        <w:jc w:val="left"/>
        <w:rPr>
          <w:rFonts w:hAnsi="宋体"/>
          <w:b/>
          <w:bCs/>
          <w:color w:val="000000" w:themeColor="text1"/>
          <w:sz w:val="32"/>
          <w:szCs w:val="32"/>
          <w:highlight w:val="none"/>
        </w:rPr>
      </w:pPr>
      <w:r>
        <w:rPr>
          <w:rFonts w:hint="eastAsia" w:hAnsi="宋体"/>
          <w:b/>
          <w:bCs/>
          <w:color w:val="000000" w:themeColor="text1"/>
          <w:sz w:val="32"/>
          <w:szCs w:val="32"/>
          <w:highlight w:val="none"/>
        </w:rPr>
        <w:t>包号：</w:t>
      </w:r>
    </w:p>
    <w:p>
      <w:pPr>
        <w:spacing w:line="360" w:lineRule="auto"/>
        <w:jc w:val="center"/>
        <w:rPr>
          <w:rFonts w:hAnsi="宋体"/>
          <w:b/>
          <w:bCs/>
          <w:color w:val="000000" w:themeColor="text1"/>
          <w:sz w:val="36"/>
          <w:szCs w:val="36"/>
          <w:highlight w:val="none"/>
        </w:rPr>
      </w:pPr>
    </w:p>
    <w:p>
      <w:pPr>
        <w:spacing w:line="360" w:lineRule="auto"/>
        <w:jc w:val="center"/>
        <w:rPr>
          <w:rFonts w:hAnsi="宋体"/>
          <w:b/>
          <w:bCs/>
          <w:color w:val="000000" w:themeColor="text1"/>
          <w:sz w:val="36"/>
          <w:szCs w:val="36"/>
          <w:highlight w:val="none"/>
        </w:rPr>
      </w:pPr>
    </w:p>
    <w:p>
      <w:pPr>
        <w:spacing w:line="360" w:lineRule="auto"/>
        <w:jc w:val="center"/>
        <w:rPr>
          <w:rFonts w:hAnsi="宋体"/>
          <w:color w:val="000000" w:themeColor="text1"/>
          <w:sz w:val="24"/>
          <w:highlight w:val="none"/>
          <w:u w:val="single"/>
        </w:rPr>
      </w:pPr>
      <w:r>
        <w:rPr>
          <w:rFonts w:hint="eastAsia" w:hAnsi="宋体"/>
          <w:b/>
          <w:bCs/>
          <w:color w:val="000000" w:themeColor="text1"/>
          <w:sz w:val="32"/>
          <w:szCs w:val="32"/>
          <w:highlight w:val="none"/>
        </w:rPr>
        <w:t>年 月 日</w:t>
      </w:r>
    </w:p>
    <w:p>
      <w:pPr>
        <w:spacing w:line="360" w:lineRule="auto"/>
        <w:jc w:val="center"/>
        <w:rPr>
          <w:rFonts w:hAnsi="宋体"/>
          <w:b/>
          <w:bCs/>
          <w:color w:val="000000" w:themeColor="text1"/>
          <w:sz w:val="32"/>
          <w:szCs w:val="32"/>
          <w:highlight w:val="none"/>
        </w:rPr>
      </w:pPr>
    </w:p>
    <w:p>
      <w:pPr>
        <w:pStyle w:val="21"/>
        <w:rPr>
          <w:rFonts w:hAnsi="宋体"/>
          <w:b/>
          <w:bCs/>
          <w:color w:val="000000" w:themeColor="text1"/>
          <w:sz w:val="32"/>
          <w:szCs w:val="32"/>
          <w:highlight w:val="none"/>
        </w:rPr>
      </w:pPr>
    </w:p>
    <w:p>
      <w:pPr>
        <w:pStyle w:val="54"/>
        <w:ind w:firstLine="321"/>
        <w:rPr>
          <w:rFonts w:hAnsi="宋体"/>
          <w:b/>
          <w:bCs/>
          <w:color w:val="000000" w:themeColor="text1"/>
          <w:sz w:val="32"/>
          <w:szCs w:val="32"/>
          <w:highlight w:val="none"/>
        </w:rPr>
      </w:pPr>
    </w:p>
    <w:p>
      <w:pPr>
        <w:pStyle w:val="54"/>
        <w:ind w:firstLine="321"/>
        <w:rPr>
          <w:rFonts w:hAnsi="宋体"/>
          <w:b/>
          <w:bCs/>
          <w:color w:val="000000" w:themeColor="text1"/>
          <w:sz w:val="32"/>
          <w:szCs w:val="32"/>
          <w:highlight w:val="none"/>
        </w:rPr>
      </w:pPr>
    </w:p>
    <w:p>
      <w:pPr>
        <w:pStyle w:val="54"/>
        <w:ind w:firstLine="321"/>
        <w:rPr>
          <w:rFonts w:hAnsi="宋体"/>
          <w:b/>
          <w:bCs/>
          <w:color w:val="000000" w:themeColor="text1"/>
          <w:sz w:val="32"/>
          <w:szCs w:val="32"/>
          <w:highlight w:val="none"/>
        </w:rPr>
      </w:pPr>
    </w:p>
    <w:p>
      <w:pPr>
        <w:pStyle w:val="54"/>
        <w:ind w:firstLine="321"/>
        <w:rPr>
          <w:rFonts w:hAnsi="宋体"/>
          <w:b/>
          <w:bCs/>
          <w:color w:val="000000" w:themeColor="text1"/>
          <w:sz w:val="32"/>
          <w:szCs w:val="32"/>
          <w:highlight w:val="none"/>
        </w:rPr>
      </w:pPr>
    </w:p>
    <w:p>
      <w:pPr>
        <w:pStyle w:val="54"/>
        <w:ind w:firstLine="321"/>
        <w:rPr>
          <w:rFonts w:hAnsi="宋体"/>
          <w:b/>
          <w:bCs/>
          <w:color w:val="000000" w:themeColor="text1"/>
          <w:sz w:val="32"/>
          <w:szCs w:val="32"/>
          <w:highlight w:val="none"/>
        </w:rPr>
      </w:pPr>
    </w:p>
    <w:p>
      <w:pPr>
        <w:widowControl/>
        <w:jc w:val="center"/>
        <w:rPr>
          <w:rFonts w:hAnsi="宋体"/>
          <w:b/>
          <w:bCs/>
          <w:color w:val="000000" w:themeColor="text1"/>
          <w:sz w:val="36"/>
          <w:szCs w:val="36"/>
          <w:highlight w:val="none"/>
        </w:rPr>
      </w:pPr>
      <w:r>
        <w:rPr>
          <w:rFonts w:hint="eastAsia" w:hAnsi="宋体"/>
          <w:b/>
          <w:bCs/>
          <w:color w:val="000000" w:themeColor="text1"/>
          <w:sz w:val="36"/>
          <w:szCs w:val="36"/>
          <w:highlight w:val="none"/>
        </w:rPr>
        <w:t>资格部分</w:t>
      </w:r>
    </w:p>
    <w:p>
      <w:pPr>
        <w:pStyle w:val="17"/>
        <w:tabs>
          <w:tab w:val="left" w:pos="709"/>
        </w:tabs>
        <w:ind w:left="170" w:leftChars="50" w:firstLine="2570" w:firstLineChars="800"/>
        <w:rPr>
          <w:rFonts w:hAnsi="宋体"/>
          <w:color w:val="000000" w:themeColor="text1"/>
          <w:highlight w:val="none"/>
        </w:rPr>
      </w:pPr>
      <w:r>
        <w:rPr>
          <w:rFonts w:hint="eastAsia" w:hAnsi="宋体"/>
          <w:color w:val="000000" w:themeColor="text1"/>
          <w:highlight w:val="none"/>
        </w:rPr>
        <w:t>一、法定代表人身份证明书</w:t>
      </w:r>
    </w:p>
    <w:p>
      <w:pPr>
        <w:tabs>
          <w:tab w:val="left" w:pos="6300"/>
        </w:tabs>
        <w:spacing w:line="480" w:lineRule="auto"/>
        <w:ind w:firstLine="573"/>
        <w:rPr>
          <w:rFonts w:hAnsi="宋体"/>
          <w:color w:val="000000" w:themeColor="text1"/>
          <w:sz w:val="24"/>
          <w:highlight w:val="none"/>
          <w:u w:val="single"/>
          <w:lang w:val="zh-CN"/>
        </w:rPr>
      </w:pPr>
      <w:r>
        <w:rPr>
          <w:rFonts w:hint="eastAsia" w:hAnsi="宋体"/>
          <w:color w:val="000000" w:themeColor="text1"/>
          <w:sz w:val="24"/>
          <w:highlight w:val="none"/>
          <w:u w:val="single"/>
          <w:lang w:val="zh-CN"/>
        </w:rPr>
        <w:t>（法定代表人姓名）</w:t>
      </w:r>
      <w:r>
        <w:rPr>
          <w:rFonts w:hint="eastAsia" w:hAnsi="宋体"/>
          <w:color w:val="000000" w:themeColor="text1"/>
          <w:sz w:val="24"/>
          <w:highlight w:val="none"/>
          <w:lang w:val="zh-CN"/>
        </w:rPr>
        <w:t>在</w:t>
      </w:r>
      <w:r>
        <w:rPr>
          <w:rFonts w:hint="eastAsia" w:hAnsi="宋体"/>
          <w:color w:val="000000" w:themeColor="text1"/>
          <w:sz w:val="24"/>
          <w:highlight w:val="none"/>
          <w:u w:val="single"/>
          <w:lang w:val="zh-CN"/>
        </w:rPr>
        <w:t>（供应商名称）</w:t>
      </w:r>
      <w:r>
        <w:rPr>
          <w:rFonts w:hint="eastAsia" w:hAnsi="宋体"/>
          <w:color w:val="000000" w:themeColor="text1"/>
          <w:sz w:val="24"/>
          <w:highlight w:val="none"/>
          <w:lang w:val="zh-CN"/>
        </w:rPr>
        <w:t>处任</w:t>
      </w:r>
      <w:r>
        <w:rPr>
          <w:rFonts w:hint="eastAsia" w:hAnsi="宋体"/>
          <w:color w:val="000000" w:themeColor="text1"/>
          <w:sz w:val="24"/>
          <w:highlight w:val="none"/>
          <w:u w:val="single"/>
          <w:lang w:val="zh-CN"/>
        </w:rPr>
        <w:t>（职务名称）</w:t>
      </w:r>
      <w:r>
        <w:rPr>
          <w:rFonts w:hint="eastAsia" w:hAnsi="宋体"/>
          <w:color w:val="000000" w:themeColor="text1"/>
          <w:sz w:val="24"/>
          <w:highlight w:val="none"/>
          <w:lang w:val="zh-CN"/>
        </w:rPr>
        <w:t>职务，是</w:t>
      </w:r>
      <w:r>
        <w:rPr>
          <w:rFonts w:hint="eastAsia" w:hAnsi="宋体"/>
          <w:color w:val="000000" w:themeColor="text1"/>
          <w:sz w:val="24"/>
          <w:highlight w:val="none"/>
          <w:u w:val="single"/>
          <w:lang w:val="zh-CN"/>
        </w:rPr>
        <w:t>（供应商名称）</w:t>
      </w:r>
      <w:r>
        <w:rPr>
          <w:rFonts w:hint="eastAsia" w:hAnsi="宋体"/>
          <w:color w:val="000000" w:themeColor="text1"/>
          <w:sz w:val="24"/>
          <w:highlight w:val="none"/>
          <w:lang w:val="zh-CN"/>
        </w:rPr>
        <w:t>的法定代表人。</w:t>
      </w:r>
    </w:p>
    <w:p>
      <w:pPr>
        <w:tabs>
          <w:tab w:val="left" w:pos="6300"/>
        </w:tabs>
        <w:spacing w:line="480" w:lineRule="auto"/>
        <w:ind w:firstLine="573"/>
        <w:rPr>
          <w:rFonts w:hAnsi="宋体"/>
          <w:color w:val="000000" w:themeColor="text1"/>
          <w:sz w:val="24"/>
          <w:highlight w:val="none"/>
          <w:lang w:val="zh-CN"/>
        </w:rPr>
      </w:pPr>
      <w:r>
        <w:rPr>
          <w:rFonts w:hint="eastAsia" w:hAnsi="宋体"/>
          <w:color w:val="000000" w:themeColor="text1"/>
          <w:sz w:val="24"/>
          <w:highlight w:val="none"/>
          <w:lang w:val="zh-CN"/>
        </w:rPr>
        <w:t>特此证明。</w:t>
      </w:r>
    </w:p>
    <w:p>
      <w:pPr>
        <w:tabs>
          <w:tab w:val="left" w:pos="6300"/>
        </w:tabs>
        <w:spacing w:line="480" w:lineRule="auto"/>
        <w:ind w:firstLine="573"/>
        <w:rPr>
          <w:rFonts w:hAnsi="宋体"/>
          <w:color w:val="000000" w:themeColor="text1"/>
          <w:sz w:val="24"/>
          <w:highlight w:val="none"/>
          <w:lang w:val="zh-CN"/>
        </w:rPr>
      </w:pPr>
    </w:p>
    <w:p>
      <w:pPr>
        <w:tabs>
          <w:tab w:val="left" w:pos="6300"/>
        </w:tabs>
        <w:spacing w:line="480" w:lineRule="auto"/>
        <w:ind w:firstLine="573"/>
        <w:rPr>
          <w:rFonts w:hAnsi="宋体"/>
          <w:color w:val="000000" w:themeColor="text1"/>
          <w:sz w:val="24"/>
          <w:highlight w:val="none"/>
          <w:lang w:val="zh-CN"/>
        </w:rPr>
      </w:pP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法定代表人（签字或盖章）：</w:t>
      </w:r>
    </w:p>
    <w:p>
      <w:pPr>
        <w:pStyle w:val="23"/>
        <w:spacing w:line="480" w:lineRule="auto"/>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日    期：</w:t>
      </w: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500" w:lineRule="exact"/>
        <w:ind w:right="560"/>
        <w:jc w:val="right"/>
        <w:rPr>
          <w:rFonts w:ascii="仿宋" w:hAnsi="仿宋" w:eastAsia="仿宋"/>
          <w:color w:val="000000" w:themeColor="text1"/>
          <w:sz w:val="24"/>
          <w:highlight w:val="none"/>
        </w:rPr>
      </w:pPr>
    </w:p>
    <w:p>
      <w:pPr>
        <w:spacing w:line="360" w:lineRule="auto"/>
        <w:ind w:firstLine="487" w:firstLineChars="202"/>
        <w:rPr>
          <w:rFonts w:hAnsi="宋体"/>
          <w:b/>
          <w:bCs/>
          <w:color w:val="000000" w:themeColor="text1"/>
          <w:sz w:val="24"/>
          <w:highlight w:val="none"/>
          <w:lang w:val="zh-CN"/>
        </w:rPr>
      </w:pPr>
      <w:r>
        <w:rPr>
          <w:rFonts w:hint="eastAsia" w:hAnsi="宋体"/>
          <w:b/>
          <w:bCs/>
          <w:color w:val="000000" w:themeColor="text1"/>
          <w:sz w:val="24"/>
          <w:highlight w:val="none"/>
          <w:lang w:val="zh-CN"/>
        </w:rPr>
        <w:t>说明：上述证明文件在资格性响应文件中附有法定代表人身份证复印件（身份证两面均应复印）或护照复印件（供应商的法定代表人为外籍人士的，则提供护照复印件）时才能生效。</w:t>
      </w:r>
    </w:p>
    <w:p>
      <w:pPr>
        <w:spacing w:line="360" w:lineRule="auto"/>
        <w:ind w:firstLine="487" w:firstLineChars="202"/>
        <w:rPr>
          <w:rFonts w:hAnsi="宋体"/>
          <w:b/>
          <w:bCs/>
          <w:color w:val="000000" w:themeColor="text1"/>
          <w:sz w:val="24"/>
          <w:highlight w:val="none"/>
          <w:lang w:val="zh-CN"/>
        </w:rPr>
      </w:pPr>
    </w:p>
    <w:p>
      <w:pPr>
        <w:spacing w:line="360" w:lineRule="auto"/>
        <w:ind w:firstLine="487" w:firstLineChars="202"/>
        <w:rPr>
          <w:rFonts w:hAnsi="宋体"/>
          <w:b/>
          <w:bCs/>
          <w:color w:val="000000" w:themeColor="text1"/>
          <w:sz w:val="24"/>
          <w:highlight w:val="none"/>
          <w:lang w:val="zh-CN"/>
        </w:rPr>
      </w:pPr>
    </w:p>
    <w:p>
      <w:pPr>
        <w:spacing w:line="360" w:lineRule="auto"/>
        <w:ind w:firstLine="487" w:firstLineChars="202"/>
        <w:rPr>
          <w:rFonts w:hAnsi="宋体"/>
          <w:b/>
          <w:bCs/>
          <w:color w:val="000000" w:themeColor="text1"/>
          <w:sz w:val="24"/>
          <w:highlight w:val="none"/>
          <w:lang w:val="zh-CN"/>
        </w:rPr>
      </w:pPr>
    </w:p>
    <w:p>
      <w:pPr>
        <w:spacing w:line="360" w:lineRule="auto"/>
        <w:ind w:firstLine="487" w:firstLineChars="202"/>
        <w:rPr>
          <w:rFonts w:hAnsi="宋体"/>
          <w:b/>
          <w:bCs/>
          <w:color w:val="000000" w:themeColor="text1"/>
          <w:sz w:val="24"/>
          <w:highlight w:val="none"/>
          <w:lang w:val="zh-CN"/>
        </w:rPr>
      </w:pPr>
    </w:p>
    <w:p>
      <w:pPr>
        <w:rPr>
          <w:rFonts w:hAnsi="宋体"/>
          <w:color w:val="000000" w:themeColor="text1"/>
          <w:sz w:val="28"/>
          <w:szCs w:val="28"/>
          <w:highlight w:val="none"/>
        </w:rPr>
      </w:pPr>
    </w:p>
    <w:p>
      <w:pPr>
        <w:pStyle w:val="21"/>
        <w:rPr>
          <w:color w:val="000000" w:themeColor="text1"/>
          <w:highlight w:val="none"/>
        </w:rPr>
      </w:pPr>
    </w:p>
    <w:p>
      <w:pPr>
        <w:rPr>
          <w:rFonts w:hAnsi="宋体"/>
          <w:color w:val="000000" w:themeColor="text1"/>
          <w:sz w:val="28"/>
          <w:szCs w:val="28"/>
          <w:highlight w:val="none"/>
        </w:rPr>
      </w:pPr>
    </w:p>
    <w:p>
      <w:pPr>
        <w:spacing w:line="360" w:lineRule="auto"/>
        <w:jc w:val="center"/>
        <w:rPr>
          <w:rFonts w:hAnsi="宋体"/>
          <w:b/>
          <w:bCs/>
          <w:color w:val="000000" w:themeColor="text1"/>
          <w:sz w:val="24"/>
          <w:highlight w:val="none"/>
        </w:rPr>
      </w:pPr>
      <w:r>
        <w:rPr>
          <w:rFonts w:hint="eastAsia" w:hAnsi="宋体"/>
          <w:b/>
          <w:bCs/>
          <w:color w:val="000000" w:themeColor="text1"/>
          <w:sz w:val="32"/>
          <w:szCs w:val="32"/>
          <w:highlight w:val="none"/>
        </w:rPr>
        <w:t>二、法定代表人/单位负责人授权书</w:t>
      </w:r>
    </w:p>
    <w:p>
      <w:pPr>
        <w:widowControl/>
        <w:spacing w:line="240" w:lineRule="auto"/>
        <w:jc w:val="left"/>
        <w:outlineLvl w:val="9"/>
        <w:rPr>
          <w:rFonts w:hint="eastAsia" w:hAnsi="宋体"/>
          <w:bCs/>
          <w:color w:val="000000" w:themeColor="text1"/>
          <w:sz w:val="24"/>
          <w:highlight w:val="none"/>
          <w:lang w:eastAsia="zh-CN"/>
        </w:rPr>
      </w:pPr>
    </w:p>
    <w:p>
      <w:pPr>
        <w:widowControl/>
        <w:spacing w:line="480" w:lineRule="auto"/>
        <w:jc w:val="left"/>
        <w:outlineLvl w:val="1"/>
        <w:rPr>
          <w:rFonts w:hAnsi="宋体"/>
          <w:bCs/>
          <w:color w:val="000000" w:themeColor="text1"/>
          <w:sz w:val="24"/>
          <w:highlight w:val="none"/>
        </w:rPr>
      </w:pPr>
      <w:r>
        <w:rPr>
          <w:rFonts w:hint="eastAsia" w:hAnsi="宋体"/>
          <w:bCs/>
          <w:color w:val="000000" w:themeColor="text1"/>
          <w:sz w:val="24"/>
          <w:highlight w:val="none"/>
          <w:lang w:eastAsia="zh-CN"/>
        </w:rPr>
        <w:t>剑阁县中医医院</w:t>
      </w:r>
      <w:r>
        <w:rPr>
          <w:rFonts w:hint="eastAsia" w:hAnsi="宋体"/>
          <w:color w:val="000000" w:themeColor="text1"/>
          <w:sz w:val="24"/>
          <w:highlight w:val="none"/>
        </w:rPr>
        <w:t>（采购人名称）：</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本授权声明：</w:t>
      </w:r>
      <w:bookmarkStart w:id="354" w:name="OLE_LINK136"/>
      <w:bookmarkStart w:id="355" w:name="OLE_LINK137"/>
      <w:r>
        <w:rPr>
          <w:rFonts w:hint="eastAsia" w:hAnsi="宋体"/>
          <w:color w:val="000000" w:themeColor="text1"/>
          <w:sz w:val="24"/>
          <w:highlight w:val="none"/>
        </w:rPr>
        <w:t xml:space="preserve"> XX</w:t>
      </w:r>
      <w:bookmarkEnd w:id="354"/>
      <w:bookmarkEnd w:id="355"/>
      <w:r>
        <w:rPr>
          <w:rFonts w:hint="eastAsia" w:hAnsi="宋体"/>
          <w:color w:val="000000" w:themeColor="text1"/>
          <w:sz w:val="24"/>
          <w:highlight w:val="none"/>
        </w:rPr>
        <w:t>（供应商名称）XX（法定代表人/单位负责人姓名、职务）授权XX（被授权人姓名、职务）为我方“XX”项目（采购项目编号：）谈判采购活动的合法代表，以我方名义全权处理该项目有关谈判采购、签订合同以及执行合同等一切事宜。</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特此声明。</w:t>
      </w:r>
    </w:p>
    <w:p>
      <w:pPr>
        <w:widowControl/>
        <w:spacing w:line="480" w:lineRule="auto"/>
        <w:ind w:firstLine="470" w:firstLineChars="196"/>
        <w:jc w:val="left"/>
        <w:outlineLvl w:val="9"/>
        <w:rPr>
          <w:rFonts w:hAnsi="宋体"/>
          <w:color w:val="000000" w:themeColor="text1"/>
          <w:sz w:val="24"/>
          <w:highlight w:val="none"/>
        </w:rPr>
      </w:pP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法定代表人/单位负责人（委托人）签字或加盖个人印章：</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授权代表（被授权人）签字：</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日期：</w:t>
      </w:r>
    </w:p>
    <w:p>
      <w:pPr>
        <w:widowControl/>
        <w:spacing w:line="480" w:lineRule="auto"/>
        <w:jc w:val="left"/>
        <w:outlineLvl w:val="9"/>
        <w:rPr>
          <w:rFonts w:hAnsi="宋体"/>
          <w:b/>
          <w:bCs/>
          <w:color w:val="000000" w:themeColor="text1"/>
          <w:sz w:val="24"/>
          <w:highlight w:val="none"/>
        </w:rPr>
      </w:pPr>
      <w:bookmarkStart w:id="356" w:name="_Toc217446084"/>
    </w:p>
    <w:p>
      <w:pPr>
        <w:widowControl/>
        <w:spacing w:line="360" w:lineRule="auto"/>
        <w:jc w:val="left"/>
        <w:outlineLvl w:val="9"/>
        <w:rPr>
          <w:rFonts w:hAnsi="宋体"/>
          <w:b/>
          <w:bCs/>
          <w:color w:val="000000" w:themeColor="text1"/>
          <w:sz w:val="24"/>
          <w:highlight w:val="none"/>
        </w:rPr>
      </w:pPr>
    </w:p>
    <w:p>
      <w:pPr>
        <w:spacing w:line="360" w:lineRule="auto"/>
        <w:ind w:left="840" w:hanging="840" w:hangingChars="350"/>
        <w:jc w:val="left"/>
        <w:rPr>
          <w:rFonts w:hAnsi="宋体"/>
          <w:color w:val="000000" w:themeColor="text1"/>
          <w:sz w:val="24"/>
          <w:highlight w:val="none"/>
        </w:rPr>
      </w:pPr>
      <w:r>
        <w:rPr>
          <w:rFonts w:hint="eastAsia" w:hAnsi="宋体"/>
          <w:color w:val="000000" w:themeColor="text1"/>
          <w:sz w:val="24"/>
          <w:highlight w:val="none"/>
        </w:rPr>
        <w:t>注：</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1、供应商为法人单位时提供“法定代表人授权书”，供应商为其他组织时提供“单位负责人授权书”，供应商为自然人时提供“自然人身份证明材料”。</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2、应附法定代表人/单位负责人身份证明材料复印件和授权代表身份证明材料复印件。</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3、身份证明材料包括居民身份证或户口本或军官证或护照等。</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4、身份证明材料应同时提供其在有效期的材料，如居民身份证正、反面复印件。</w:t>
      </w:r>
    </w:p>
    <w:p>
      <w:pPr>
        <w:spacing w:line="360" w:lineRule="auto"/>
        <w:ind w:firstLine="480" w:firstLineChars="200"/>
        <w:rPr>
          <w:rFonts w:hAnsi="宋体"/>
          <w:color w:val="000000" w:themeColor="text1"/>
          <w:sz w:val="24"/>
          <w:highlight w:val="none"/>
        </w:rPr>
      </w:pPr>
    </w:p>
    <w:p>
      <w:pPr>
        <w:pStyle w:val="21"/>
        <w:rPr>
          <w:color w:val="000000" w:themeColor="text1"/>
          <w:highlight w:val="none"/>
        </w:rPr>
      </w:pPr>
    </w:p>
    <w:p>
      <w:pPr>
        <w:rPr>
          <w:color w:val="000000" w:themeColor="text1"/>
          <w:highlight w:val="none"/>
        </w:rPr>
      </w:pPr>
    </w:p>
    <w:p>
      <w:pPr>
        <w:pStyle w:val="21"/>
        <w:rPr>
          <w:color w:val="000000" w:themeColor="text1"/>
          <w:highlight w:val="none"/>
        </w:rPr>
      </w:pPr>
    </w:p>
    <w:p>
      <w:pPr>
        <w:spacing w:line="360" w:lineRule="auto"/>
        <w:ind w:firstLine="480" w:firstLineChars="200"/>
        <w:rPr>
          <w:rFonts w:hAnsi="宋体"/>
          <w:color w:val="000000" w:themeColor="text1"/>
          <w:sz w:val="24"/>
          <w:highlight w:val="none"/>
        </w:rPr>
      </w:pPr>
    </w:p>
    <w:bookmarkEnd w:id="356"/>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三、承诺函</w:t>
      </w:r>
    </w:p>
    <w:p>
      <w:pPr>
        <w:widowControl/>
        <w:spacing w:line="360" w:lineRule="auto"/>
        <w:jc w:val="center"/>
        <w:outlineLvl w:val="9"/>
        <w:rPr>
          <w:rFonts w:hAnsi="宋体"/>
          <w:b/>
          <w:bCs/>
          <w:color w:val="000000" w:themeColor="text1"/>
          <w:sz w:val="24"/>
          <w:highlight w:val="none"/>
        </w:rPr>
      </w:pPr>
    </w:p>
    <w:p>
      <w:pPr>
        <w:spacing w:line="480" w:lineRule="auto"/>
        <w:jc w:val="left"/>
        <w:rPr>
          <w:rFonts w:hAnsi="宋体"/>
          <w:color w:val="000000" w:themeColor="text1"/>
          <w:sz w:val="24"/>
          <w:highlight w:val="none"/>
          <w:u w:val="single"/>
        </w:rPr>
      </w:pPr>
      <w:r>
        <w:rPr>
          <w:rFonts w:hint="eastAsia" w:hAnsi="宋体"/>
          <w:color w:val="000000" w:themeColor="text1"/>
          <w:sz w:val="24"/>
          <w:highlight w:val="none"/>
          <w:u w:val="single"/>
          <w:lang w:eastAsia="zh-CN"/>
        </w:rPr>
        <w:t>剑阁县中医医院</w:t>
      </w:r>
      <w:r>
        <w:rPr>
          <w:rFonts w:hint="eastAsia" w:hAnsi="宋体"/>
          <w:color w:val="000000" w:themeColor="text1"/>
          <w:sz w:val="24"/>
          <w:highlight w:val="none"/>
        </w:rPr>
        <w:t>：</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 xml:space="preserve">   我公司作为本次采购项目的供应商，根据谈判文件要求，现郑重承诺如下：</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一、具备《中华人民共和国政府采购法》第二十二条第一款和本项目规定的条件：</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（一）具有独立承担民事责任的能力；</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（二）具有良好的商业信誉和健全的财务会计制度；</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（三）具有履行合同所必需的设备和专业技术能力；</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（四）有依法缴纳税收和社会保障资金的良好记录；</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（五）参加政府采购活动前三年内，在经营活动中没有重大违法记录；</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（六）法律、行政法规规定的其他条件；</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（七）根据采购项目提出的特殊条件。</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三、在参加本次采购活动中，不存在与单位负责人为同一人或者存在直接控股、管理关系的其他供应商参与同一合同项下的政府采购活动的行为。</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四、在参加本次采购活动中，不存在和其他供应商在同一合同项下的采购项目中，同时委托同一个自然人、同一家庭的人员、同一单位的人员作为代理人的行为。</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五、如果有《四川省公共资源交易领域严重失信联合惩戒实施办法》（川发改信用规〔2019〕405 号）、《关于对政府采购领域严重违法失信主体开展联合惩戒的合作备忘录》（发改财金〔2018〕1614 号）规定的记入诚信档案的失信行为，将在响应文件中全面如实反映。</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六、响应文件中提供的任何资料和技术、服务、商务等响应承诺情况都是真实的、有效的、合法的。</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七、如本项目谈判采购过程中需要提供样品，则我公司提供的样品即为成交后将要提供的成交产品，我公司对提供样品的性能和质量负责，因样品存在缺陷或者不符合谈判文件要求导致未能成交的，我公司愿意承担相应不利后果。</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本公司对上述承诺的内容事项真实性负责。如经查实上述承诺的内容事项存在虚假，我公司愿意接受以提供虚假材料谋取成交的法律责任。</w:t>
      </w:r>
    </w:p>
    <w:p>
      <w:pPr>
        <w:spacing w:line="480" w:lineRule="auto"/>
        <w:jc w:val="left"/>
        <w:rPr>
          <w:rFonts w:hAnsi="宋体"/>
          <w:color w:val="000000" w:themeColor="text1"/>
          <w:sz w:val="24"/>
          <w:highlight w:val="none"/>
        </w:rPr>
      </w:pPr>
      <w:r>
        <w:rPr>
          <w:rFonts w:hint="eastAsia" w:hAnsi="宋体"/>
          <w:color w:val="000000" w:themeColor="text1"/>
          <w:sz w:val="24"/>
          <w:highlight w:val="none"/>
        </w:rPr>
        <w:t>特此声明</w:t>
      </w:r>
    </w:p>
    <w:p>
      <w:pPr>
        <w:pStyle w:val="21"/>
        <w:rPr>
          <w:color w:val="000000" w:themeColor="text1"/>
          <w:highlight w:val="none"/>
        </w:rPr>
      </w:pPr>
    </w:p>
    <w:p>
      <w:pPr>
        <w:rPr>
          <w:color w:val="000000" w:themeColor="text1"/>
          <w:highlight w:val="none"/>
        </w:rPr>
      </w:pPr>
    </w:p>
    <w:p>
      <w:pPr>
        <w:spacing w:line="600" w:lineRule="exact"/>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日 期:</w:t>
      </w: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四、中小企业声明函</w:t>
      </w:r>
    </w:p>
    <w:p>
      <w:pPr>
        <w:spacing w:line="480" w:lineRule="auto"/>
        <w:ind w:firstLine="480" w:firstLineChars="200"/>
        <w:rPr>
          <w:rFonts w:hAnsi="宋体" w:cs="宋体"/>
          <w:color w:val="000000" w:themeColor="text1"/>
          <w:sz w:val="24"/>
          <w:highlight w:val="none"/>
        </w:rPr>
      </w:pPr>
      <w:r>
        <w:rPr>
          <w:rFonts w:hint="eastAsia" w:hAnsi="宋体"/>
          <w:color w:val="000000" w:themeColor="text1"/>
          <w:sz w:val="24"/>
          <w:highlight w:val="none"/>
        </w:rPr>
        <w:t>　</w:t>
      </w:r>
      <w:r>
        <w:rPr>
          <w:rFonts w:hint="eastAsia" w:hAnsi="宋体"/>
          <w:color w:val="000000" w:themeColor="text1"/>
          <w:sz w:val="28"/>
          <w:szCs w:val="28"/>
          <w:highlight w:val="none"/>
        </w:rPr>
        <w:t>　</w:t>
      </w:r>
      <w:r>
        <w:rPr>
          <w:rFonts w:hint="eastAsia" w:hAnsi="宋体" w:cs="宋体"/>
          <w:color w:val="000000" w:themeColor="text1"/>
          <w:sz w:val="24"/>
          <w:highlight w:val="none"/>
        </w:rPr>
        <w:t xml:space="preserve">本公司（联合体）郑重声明，根据《政府采购促进中小企业发展管理办法》（财库﹝2020﹞46号）的规定，本公司（联合体）参加 （单位名称）的（项目名称）采购活动，工程的施工单位全部为符合政策要求的中小企业（或者：服务全部由符合政策要求的中小企业承接）。相关企业（含联合体中的中小企业、签订分包意向协议的中小企业）的具体情况如下： </w:t>
      </w:r>
    </w:p>
    <w:p>
      <w:pPr>
        <w:spacing w:line="480" w:lineRule="auto"/>
        <w:rPr>
          <w:rFonts w:hAnsi="宋体" w:cs="宋体"/>
          <w:color w:val="000000" w:themeColor="text1"/>
          <w:sz w:val="24"/>
          <w:highlight w:val="none"/>
        </w:rPr>
      </w:pPr>
      <w:r>
        <w:rPr>
          <w:rFonts w:hint="eastAsia" w:hAnsi="宋体" w:cs="宋体"/>
          <w:color w:val="000000" w:themeColor="text1"/>
          <w:sz w:val="24"/>
          <w:highlight w:val="none"/>
        </w:rPr>
        <w:t>1. （标的名称），属于 （采购文件中明确的所属行业）；</w:t>
      </w:r>
      <w:bookmarkStart w:id="357" w:name="OLE_LINK114"/>
      <w:bookmarkStart w:id="358" w:name="OLE_LINK113"/>
      <w:r>
        <w:rPr>
          <w:rFonts w:hint="eastAsia" w:hAnsi="宋体" w:cs="宋体"/>
          <w:color w:val="000000" w:themeColor="text1"/>
          <w:sz w:val="24"/>
          <w:highlight w:val="none"/>
        </w:rPr>
        <w:t>承建（承接）企业为（企业名称）</w:t>
      </w:r>
      <w:bookmarkEnd w:id="357"/>
      <w:bookmarkEnd w:id="358"/>
      <w:r>
        <w:rPr>
          <w:rFonts w:hint="eastAsia" w:hAnsi="宋体" w:cs="宋体"/>
          <w:color w:val="000000" w:themeColor="text1"/>
          <w:sz w:val="24"/>
          <w:highlight w:val="none"/>
        </w:rPr>
        <w:t>，从业人员</w:t>
      </w:r>
      <w:r>
        <w:rPr>
          <w:rFonts w:hint="eastAsia" w:hAnsi="宋体" w:cs="宋体"/>
          <w:color w:val="000000" w:themeColor="text1"/>
          <w:sz w:val="24"/>
          <w:highlight w:val="none"/>
          <w:u w:val="single"/>
        </w:rPr>
        <w:t>　　</w:t>
      </w:r>
      <w:r>
        <w:rPr>
          <w:rFonts w:hint="eastAsia" w:hAnsi="宋体" w:cs="宋体"/>
          <w:color w:val="000000" w:themeColor="text1"/>
          <w:sz w:val="24"/>
          <w:highlight w:val="none"/>
        </w:rPr>
        <w:t>人，营业收入为</w:t>
      </w:r>
      <w:r>
        <w:rPr>
          <w:rFonts w:hint="eastAsia" w:hAnsi="宋体" w:cs="宋体"/>
          <w:color w:val="000000" w:themeColor="text1"/>
          <w:sz w:val="24"/>
          <w:highlight w:val="none"/>
          <w:u w:val="single"/>
        </w:rPr>
        <w:t>　　</w:t>
      </w:r>
      <w:r>
        <w:rPr>
          <w:rFonts w:hint="eastAsia" w:hAnsi="宋体" w:cs="宋体"/>
          <w:color w:val="000000" w:themeColor="text1"/>
          <w:sz w:val="24"/>
          <w:highlight w:val="none"/>
        </w:rPr>
        <w:t>万元，资产总额为</w:t>
      </w:r>
      <w:r>
        <w:rPr>
          <w:rFonts w:hint="eastAsia" w:hAnsi="宋体" w:cs="宋体"/>
          <w:color w:val="000000" w:themeColor="text1"/>
          <w:sz w:val="24"/>
          <w:highlight w:val="none"/>
          <w:u w:val="single"/>
        </w:rPr>
        <w:t>　　</w:t>
      </w:r>
      <w:r>
        <w:rPr>
          <w:rFonts w:hint="eastAsia" w:hAnsi="宋体" w:cs="宋体"/>
          <w:color w:val="000000" w:themeColor="text1"/>
          <w:sz w:val="24"/>
          <w:highlight w:val="none"/>
        </w:rPr>
        <w:t xml:space="preserve">万元 ，属于（中型企业、小型企业、微型企业）； </w:t>
      </w:r>
    </w:p>
    <w:p>
      <w:pPr>
        <w:spacing w:line="480" w:lineRule="auto"/>
        <w:rPr>
          <w:rFonts w:hAnsi="宋体" w:cs="宋体"/>
          <w:color w:val="000000" w:themeColor="text1"/>
          <w:sz w:val="24"/>
          <w:highlight w:val="none"/>
        </w:rPr>
      </w:pPr>
      <w:r>
        <w:rPr>
          <w:rFonts w:hint="eastAsia" w:hAnsi="宋体" w:cs="宋体"/>
          <w:color w:val="000000" w:themeColor="text1"/>
          <w:sz w:val="24"/>
          <w:highlight w:val="none"/>
        </w:rPr>
        <w:t>2. （标的名称） ，属于（采购文件中明确的所属行业）； 承建（承接）企业为（企业名称），从业人员</w:t>
      </w:r>
      <w:r>
        <w:rPr>
          <w:rFonts w:hint="eastAsia" w:hAnsi="宋体" w:cs="宋体"/>
          <w:color w:val="000000" w:themeColor="text1"/>
          <w:sz w:val="24"/>
          <w:highlight w:val="none"/>
          <w:u w:val="single"/>
        </w:rPr>
        <w:t>　　</w:t>
      </w:r>
      <w:r>
        <w:rPr>
          <w:rFonts w:hint="eastAsia" w:hAnsi="宋体" w:cs="宋体"/>
          <w:color w:val="000000" w:themeColor="text1"/>
          <w:sz w:val="24"/>
          <w:highlight w:val="none"/>
        </w:rPr>
        <w:t>人，营业收入为</w:t>
      </w:r>
      <w:r>
        <w:rPr>
          <w:rFonts w:hint="eastAsia" w:hAnsi="宋体" w:cs="宋体"/>
          <w:color w:val="000000" w:themeColor="text1"/>
          <w:sz w:val="24"/>
          <w:highlight w:val="none"/>
          <w:u w:val="single"/>
        </w:rPr>
        <w:t>　　</w:t>
      </w:r>
      <w:r>
        <w:rPr>
          <w:rFonts w:hint="eastAsia" w:hAnsi="宋体" w:cs="宋体"/>
          <w:color w:val="000000" w:themeColor="text1"/>
          <w:sz w:val="24"/>
          <w:highlight w:val="none"/>
        </w:rPr>
        <w:t>万元，资产总额为</w:t>
      </w:r>
      <w:r>
        <w:rPr>
          <w:rFonts w:hint="eastAsia" w:hAnsi="宋体" w:cs="宋体"/>
          <w:color w:val="000000" w:themeColor="text1"/>
          <w:sz w:val="24"/>
          <w:highlight w:val="none"/>
          <w:u w:val="single"/>
        </w:rPr>
        <w:t>　　</w:t>
      </w:r>
      <w:r>
        <w:rPr>
          <w:rFonts w:hint="eastAsia" w:hAnsi="宋体" w:cs="宋体"/>
          <w:color w:val="000000" w:themeColor="text1"/>
          <w:sz w:val="24"/>
          <w:highlight w:val="none"/>
        </w:rPr>
        <w:t>万元，属于（中型企业、 小型企业、微型企业）；</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 xml:space="preserve"> …… </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以上企业，不属于大企业的分支机构，不存在控股股东为大企业的情形，也不存在与大企业的负责人为同一人的情形。</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本企业对上述声明内容的真实性负责。如有虚假，将依法承担相应责任。</w:t>
      </w:r>
    </w:p>
    <w:p>
      <w:pPr>
        <w:spacing w:line="480" w:lineRule="auto"/>
        <w:ind w:firstLine="480" w:firstLineChars="200"/>
        <w:rPr>
          <w:rFonts w:hAnsi="宋体"/>
          <w:color w:val="000000" w:themeColor="text1"/>
          <w:sz w:val="24"/>
          <w:highlight w:val="none"/>
        </w:rPr>
      </w:pPr>
    </w:p>
    <w:p>
      <w:pPr>
        <w:spacing w:line="480" w:lineRule="auto"/>
        <w:ind w:firstLine="2880" w:firstLineChars="1200"/>
        <w:rPr>
          <w:rFonts w:hAnsi="宋体"/>
          <w:color w:val="000000" w:themeColor="text1"/>
          <w:sz w:val="24"/>
          <w:highlight w:val="none"/>
        </w:rPr>
      </w:pPr>
      <w:r>
        <w:rPr>
          <w:rFonts w:hint="eastAsia" w:hAnsi="宋体"/>
          <w:color w:val="000000" w:themeColor="text1"/>
          <w:sz w:val="24"/>
          <w:highlight w:val="none"/>
        </w:rPr>
        <w:t xml:space="preserve">企业名称（盖章）： </w:t>
      </w:r>
    </w:p>
    <w:p>
      <w:pPr>
        <w:spacing w:line="480" w:lineRule="auto"/>
        <w:ind w:firstLine="2880" w:firstLineChars="1200"/>
        <w:rPr>
          <w:rFonts w:hAnsi="宋体"/>
          <w:color w:val="000000" w:themeColor="text1"/>
          <w:sz w:val="24"/>
          <w:highlight w:val="none"/>
        </w:rPr>
      </w:pPr>
      <w:r>
        <w:rPr>
          <w:rFonts w:hint="eastAsia" w:hAnsi="宋体"/>
          <w:color w:val="000000" w:themeColor="text1"/>
          <w:sz w:val="24"/>
          <w:highlight w:val="none"/>
        </w:rPr>
        <w:t xml:space="preserve">日期： </w:t>
      </w:r>
    </w:p>
    <w:p>
      <w:pPr>
        <w:spacing w:line="480" w:lineRule="auto"/>
        <w:ind w:firstLine="480" w:firstLineChars="200"/>
        <w:rPr>
          <w:rFonts w:hint="eastAsia" w:hAnsi="宋体"/>
          <w:color w:val="000000" w:themeColor="text1"/>
          <w:sz w:val="24"/>
          <w:highlight w:val="none"/>
        </w:rPr>
      </w:pPr>
      <w:r>
        <w:rPr>
          <w:rFonts w:hint="eastAsia" w:hAnsi="宋体"/>
          <w:color w:val="000000" w:themeColor="text1"/>
          <w:sz w:val="24"/>
          <w:highlight w:val="none"/>
        </w:rPr>
        <w:t xml:space="preserve">（从业人员、营业收入、资产总额填报上一年度数据，无上一年度数据的新成立企业可不填报。） </w:t>
      </w:r>
    </w:p>
    <w:p>
      <w:pPr>
        <w:pStyle w:val="14"/>
        <w:spacing w:before="78"/>
        <w:ind w:firstLine="680"/>
        <w:rPr>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五、残疾人福利性单位声明函</w:t>
      </w:r>
    </w:p>
    <w:p>
      <w:pPr>
        <w:spacing w:line="360" w:lineRule="auto"/>
        <w:rPr>
          <w:rFonts w:hAnsi="宋体"/>
          <w:b/>
          <w:bCs/>
          <w:color w:val="000000" w:themeColor="text1"/>
          <w:spacing w:val="6"/>
          <w:sz w:val="24"/>
          <w:highlight w:val="none"/>
        </w:rPr>
      </w:pPr>
    </w:p>
    <w:p>
      <w:pPr>
        <w:spacing w:line="480" w:lineRule="auto"/>
        <w:ind w:firstLine="504" w:firstLineChars="200"/>
        <w:rPr>
          <w:rFonts w:hAnsi="宋体"/>
          <w:color w:val="000000" w:themeColor="text1"/>
          <w:spacing w:val="6"/>
          <w:sz w:val="24"/>
          <w:highlight w:val="none"/>
        </w:rPr>
      </w:pPr>
      <w:r>
        <w:rPr>
          <w:rFonts w:hint="eastAsia" w:hAnsi="宋体"/>
          <w:color w:val="000000" w:themeColor="text1"/>
          <w:spacing w:val="6"/>
          <w:sz w:val="24"/>
          <w:highlight w:val="none"/>
        </w:rPr>
        <w:t>本单位郑重声明，根据《财政部民政部中国残疾人联合会关于促进残疾人就业政府采购政策的通知》（财库</w:t>
      </w:r>
      <w:r>
        <w:rPr>
          <w:rFonts w:hint="eastAsia" w:hAnsi="宋体"/>
          <w:color w:val="000000" w:themeColor="text1"/>
          <w:sz w:val="24"/>
          <w:highlight w:val="none"/>
        </w:rPr>
        <w:t>〔2017〕 141</w:t>
      </w:r>
      <w:r>
        <w:rPr>
          <w:rFonts w:hint="eastAsia" w:hAnsi="宋体"/>
          <w:color w:val="000000" w:themeColor="text1"/>
          <w:spacing w:val="6"/>
          <w:sz w:val="24"/>
          <w:highlight w:val="none"/>
        </w:rPr>
        <w:t>号）的规定，本单位为符合条件的残疾人福利性单位，且本单位参加</w:t>
      </w:r>
      <w:r>
        <w:rPr>
          <w:rFonts w:hint="eastAsia" w:hAnsi="宋体"/>
          <w:color w:val="000000" w:themeColor="text1"/>
          <w:sz w:val="24"/>
          <w:highlight w:val="none"/>
          <w:u w:val="single"/>
        </w:rPr>
        <w:t>XXXX</w:t>
      </w:r>
      <w:r>
        <w:rPr>
          <w:rFonts w:hint="eastAsia" w:hAnsi="宋体"/>
          <w:color w:val="000000" w:themeColor="text1"/>
          <w:spacing w:val="6"/>
          <w:sz w:val="24"/>
          <w:highlight w:val="none"/>
        </w:rPr>
        <w:t>单位的</w:t>
      </w:r>
      <w:r>
        <w:rPr>
          <w:rFonts w:hint="eastAsia" w:hAnsi="宋体"/>
          <w:color w:val="000000" w:themeColor="text1"/>
          <w:sz w:val="24"/>
          <w:highlight w:val="none"/>
          <w:u w:val="single"/>
        </w:rPr>
        <w:t>XXXX</w:t>
      </w:r>
      <w:r>
        <w:rPr>
          <w:rFonts w:hint="eastAsia" w:hAnsi="宋体"/>
          <w:color w:val="000000" w:themeColor="text1"/>
          <w:spacing w:val="6"/>
          <w:sz w:val="24"/>
          <w:highlight w:val="none"/>
        </w:rPr>
        <w:t>项目采购活动由本单位承担工程。</w:t>
      </w:r>
    </w:p>
    <w:p>
      <w:pPr>
        <w:spacing w:line="480" w:lineRule="auto"/>
        <w:ind w:firstLine="504" w:firstLineChars="200"/>
        <w:rPr>
          <w:rFonts w:hAnsi="宋体"/>
          <w:color w:val="000000" w:themeColor="text1"/>
          <w:spacing w:val="6"/>
          <w:sz w:val="24"/>
          <w:highlight w:val="none"/>
        </w:rPr>
      </w:pPr>
      <w:r>
        <w:rPr>
          <w:rFonts w:hint="eastAsia" w:hAnsi="宋体"/>
          <w:color w:val="000000" w:themeColor="text1"/>
          <w:spacing w:val="6"/>
          <w:sz w:val="24"/>
          <w:highlight w:val="none"/>
        </w:rPr>
        <w:t>本单位对上述声明的真实性负责。如有虚假，将依法承担相应责任。</w:t>
      </w:r>
    </w:p>
    <w:p>
      <w:pPr>
        <w:spacing w:line="480" w:lineRule="auto"/>
        <w:rPr>
          <w:rFonts w:hAnsi="宋体"/>
          <w:color w:val="000000" w:themeColor="text1"/>
          <w:spacing w:val="6"/>
          <w:sz w:val="24"/>
          <w:highlight w:val="none"/>
        </w:rPr>
      </w:pPr>
    </w:p>
    <w:p>
      <w:pPr>
        <w:spacing w:line="480" w:lineRule="auto"/>
        <w:rPr>
          <w:rFonts w:hAnsi="宋体"/>
          <w:color w:val="000000" w:themeColor="text1"/>
          <w:spacing w:val="6"/>
          <w:sz w:val="24"/>
          <w:highlight w:val="none"/>
        </w:rPr>
      </w:pP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pStyle w:val="23"/>
        <w:spacing w:line="480" w:lineRule="auto"/>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日    期：</w:t>
      </w:r>
    </w:p>
    <w:p>
      <w:pPr>
        <w:spacing w:line="480" w:lineRule="auto"/>
        <w:rPr>
          <w:rFonts w:hAnsi="宋体"/>
          <w:color w:val="000000" w:themeColor="text1"/>
          <w:sz w:val="24"/>
          <w:highlight w:val="none"/>
        </w:rPr>
      </w:pPr>
    </w:p>
    <w:p>
      <w:pPr>
        <w:spacing w:line="480" w:lineRule="auto"/>
        <w:rPr>
          <w:rFonts w:hAnsi="宋体"/>
          <w:color w:val="000000" w:themeColor="text1"/>
          <w:sz w:val="24"/>
          <w:highlight w:val="none"/>
        </w:rPr>
      </w:pPr>
      <w:r>
        <w:rPr>
          <w:rFonts w:hint="eastAsia" w:hAnsi="宋体"/>
          <w:color w:val="000000" w:themeColor="text1"/>
          <w:sz w:val="24"/>
          <w:highlight w:val="none"/>
        </w:rPr>
        <w:t>注：</w:t>
      </w:r>
    </w:p>
    <w:p>
      <w:pPr>
        <w:numPr>
          <w:ilvl w:val="0"/>
          <w:numId w:val="3"/>
        </w:numPr>
        <w:spacing w:after="160" w:line="480" w:lineRule="auto"/>
        <w:rPr>
          <w:rFonts w:hAnsi="宋体"/>
          <w:color w:val="000000" w:themeColor="text1"/>
          <w:sz w:val="24"/>
          <w:highlight w:val="none"/>
        </w:rPr>
      </w:pPr>
      <w:r>
        <w:rPr>
          <w:rFonts w:hint="eastAsia" w:hAnsi="宋体"/>
          <w:color w:val="000000" w:themeColor="text1"/>
          <w:sz w:val="24"/>
          <w:highlight w:val="none"/>
        </w:rPr>
        <w:t>残疾人福利性单位视同小型、微型企业，享受预留份额、评审中价格扣除等促进中小企业发展的政府采购政策。残疾人福利性单位属于小型、微型企业的，不重复享受政策。</w:t>
      </w:r>
    </w:p>
    <w:p>
      <w:pPr>
        <w:numPr>
          <w:ilvl w:val="0"/>
          <w:numId w:val="3"/>
        </w:numPr>
        <w:spacing w:after="160" w:line="480" w:lineRule="auto"/>
        <w:rPr>
          <w:rFonts w:hAnsi="宋体"/>
          <w:color w:val="000000" w:themeColor="text1"/>
          <w:sz w:val="24"/>
          <w:highlight w:val="none"/>
        </w:rPr>
      </w:pPr>
      <w:r>
        <w:rPr>
          <w:rFonts w:hint="eastAsia" w:hAnsi="宋体"/>
          <w:color w:val="000000" w:themeColor="text1"/>
          <w:sz w:val="24"/>
          <w:highlight w:val="none"/>
        </w:rPr>
        <w:t>供应商为非残疾人福利性单位的，不得提供此声明，提供此声明的，声明无效。</w:t>
      </w:r>
    </w:p>
    <w:p>
      <w:pPr>
        <w:pStyle w:val="23"/>
        <w:spacing w:line="480" w:lineRule="auto"/>
        <w:ind w:firstLine="480" w:firstLineChars="200"/>
        <w:rPr>
          <w:rFonts w:hAnsi="宋体"/>
          <w:color w:val="000000" w:themeColor="text1"/>
          <w:sz w:val="24"/>
          <w:highlight w:val="none"/>
        </w:rPr>
      </w:pPr>
    </w:p>
    <w:p>
      <w:pPr>
        <w:pStyle w:val="23"/>
        <w:spacing w:line="480" w:lineRule="auto"/>
        <w:ind w:firstLine="480" w:firstLineChars="200"/>
        <w:rPr>
          <w:rFonts w:hAnsi="宋体"/>
          <w:color w:val="000000" w:themeColor="text1"/>
          <w:sz w:val="24"/>
          <w:highlight w:val="none"/>
        </w:rPr>
      </w:pPr>
    </w:p>
    <w:p>
      <w:pPr>
        <w:pStyle w:val="23"/>
        <w:spacing w:line="480" w:lineRule="auto"/>
        <w:ind w:firstLine="480" w:firstLineChars="200"/>
        <w:rPr>
          <w:rFonts w:hAnsi="宋体"/>
          <w:color w:val="000000" w:themeColor="text1"/>
          <w:sz w:val="24"/>
          <w:highlight w:val="none"/>
        </w:rPr>
      </w:pPr>
    </w:p>
    <w:p>
      <w:pPr>
        <w:pStyle w:val="23"/>
        <w:spacing w:line="480" w:lineRule="auto"/>
        <w:ind w:firstLine="480" w:firstLineChars="200"/>
        <w:rPr>
          <w:rFonts w:hAnsi="宋体"/>
          <w:color w:val="000000" w:themeColor="text1"/>
          <w:sz w:val="24"/>
          <w:highlight w:val="none"/>
        </w:rPr>
      </w:pPr>
    </w:p>
    <w:p>
      <w:pPr>
        <w:pStyle w:val="23"/>
        <w:spacing w:line="480" w:lineRule="auto"/>
        <w:ind w:firstLine="480" w:firstLineChars="200"/>
        <w:rPr>
          <w:rFonts w:hAnsi="宋体"/>
          <w:color w:val="000000" w:themeColor="text1"/>
          <w:sz w:val="24"/>
          <w:highlight w:val="none"/>
        </w:rPr>
      </w:pPr>
    </w:p>
    <w:p>
      <w:pPr>
        <w:pStyle w:val="23"/>
        <w:spacing w:line="480" w:lineRule="auto"/>
        <w:ind w:firstLine="480" w:firstLineChars="200"/>
        <w:rPr>
          <w:rFonts w:hAnsi="宋体"/>
          <w:color w:val="000000" w:themeColor="text1"/>
          <w:sz w:val="24"/>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六、监狱企业相关证明材料</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说明：</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1、监狱企业参加政府采购活动时，应当提供由省级以上监狱管理局、戒毒管理局（含新疆生产建设兵团）出具的属于监狱企业的证明文件。</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2、如未提供监狱企业相关证明材料的，则其谈判中的监狱企业不能享受谈判文件规定的价格扣除，但不影响供应商响应文件的有效性。</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3、非监狱企业无需提供证明材料。</w:t>
      </w:r>
    </w:p>
    <w:p>
      <w:pPr>
        <w:spacing w:line="480" w:lineRule="auto"/>
        <w:rPr>
          <w:rFonts w:hAnsi="宋体"/>
          <w:b/>
          <w:bCs/>
          <w:color w:val="000000" w:themeColor="text1"/>
          <w:sz w:val="24"/>
          <w:highlight w:val="none"/>
        </w:rPr>
      </w:pPr>
    </w:p>
    <w:p>
      <w:pPr>
        <w:pStyle w:val="104"/>
        <w:spacing w:line="480" w:lineRule="auto"/>
        <w:rPr>
          <w:rFonts w:ascii="宋体" w:hAnsi="宋体"/>
          <w:b/>
          <w:bCs/>
          <w:color w:val="000000" w:themeColor="text1"/>
          <w:sz w:val="24"/>
          <w:szCs w:val="24"/>
          <w:highlight w:val="none"/>
        </w:rPr>
      </w:pPr>
    </w:p>
    <w:p>
      <w:pPr>
        <w:widowControl/>
        <w:spacing w:line="480" w:lineRule="auto"/>
        <w:ind w:firstLine="480" w:firstLineChars="200"/>
        <w:jc w:val="left"/>
        <w:outlineLvl w:val="1"/>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80" w:firstLineChars="200"/>
        <w:jc w:val="left"/>
        <w:outlineLvl w:val="1"/>
        <w:rPr>
          <w:rFonts w:hAnsi="宋体"/>
          <w:color w:val="000000" w:themeColor="text1"/>
          <w:sz w:val="24"/>
          <w:highlight w:val="none"/>
        </w:rPr>
      </w:pPr>
      <w:r>
        <w:rPr>
          <w:rFonts w:hint="eastAsia" w:hAnsi="宋体"/>
          <w:color w:val="000000" w:themeColor="text1"/>
          <w:sz w:val="24"/>
          <w:highlight w:val="none"/>
        </w:rPr>
        <w:t>法定代表人/单位负责人或授权代表（签字或加盖个人印章）：</w:t>
      </w:r>
    </w:p>
    <w:p>
      <w:pPr>
        <w:widowControl/>
        <w:spacing w:line="480" w:lineRule="auto"/>
        <w:ind w:firstLine="480" w:firstLineChars="200"/>
        <w:jc w:val="left"/>
        <w:outlineLvl w:val="1"/>
        <w:rPr>
          <w:rFonts w:hAnsi="宋体"/>
          <w:color w:val="000000" w:themeColor="text1"/>
          <w:sz w:val="24"/>
          <w:highlight w:val="none"/>
        </w:rPr>
      </w:pPr>
      <w:r>
        <w:rPr>
          <w:rFonts w:hint="eastAsia" w:hAnsi="宋体"/>
          <w:color w:val="000000" w:themeColor="text1"/>
          <w:sz w:val="24"/>
          <w:highlight w:val="none"/>
        </w:rPr>
        <w:t>日期：</w:t>
      </w:r>
    </w:p>
    <w:p>
      <w:pPr>
        <w:widowControl/>
        <w:spacing w:line="360" w:lineRule="auto"/>
        <w:ind w:firstLine="480" w:firstLineChars="200"/>
        <w:jc w:val="left"/>
        <w:outlineLvl w:val="9"/>
        <w:rPr>
          <w:rFonts w:hAnsi="宋体"/>
          <w:color w:val="000000" w:themeColor="text1"/>
          <w:sz w:val="24"/>
          <w:highlight w:val="none"/>
          <w:u w:val="single"/>
        </w:rPr>
      </w:pPr>
    </w:p>
    <w:p>
      <w:pPr>
        <w:pStyle w:val="21"/>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pStyle w:val="54"/>
        <w:ind w:firstLine="240"/>
        <w:rPr>
          <w:rFonts w:hAnsi="宋体"/>
          <w:color w:val="000000" w:themeColor="text1"/>
          <w:sz w:val="24"/>
          <w:highlight w:val="none"/>
          <w:u w:val="singl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七、供应商资格要求的相关证明材料</w:t>
      </w:r>
    </w:p>
    <w:p>
      <w:pPr>
        <w:spacing w:line="360" w:lineRule="auto"/>
        <w:rPr>
          <w:rFonts w:hAnsi="宋体"/>
          <w:color w:val="000000" w:themeColor="text1"/>
          <w:sz w:val="24"/>
          <w:highlight w:val="none"/>
        </w:rPr>
      </w:pPr>
      <w:r>
        <w:rPr>
          <w:rFonts w:hint="eastAsia" w:hAnsi="宋体"/>
          <w:color w:val="000000" w:themeColor="text1"/>
          <w:sz w:val="24"/>
          <w:highlight w:val="none"/>
        </w:rPr>
        <w:t>注：供应商应按谈判文件第四章相关要求提供佐证材料、承诺函，有格式要求的从其要求，无格式要求的格式自拟。</w:t>
      </w: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rPr>
          <w:rFonts w:hAnsi="宋体"/>
          <w:color w:val="000000" w:themeColor="text1"/>
          <w:sz w:val="28"/>
          <w:szCs w:val="28"/>
          <w:highlight w:val="none"/>
        </w:rPr>
      </w:pPr>
    </w:p>
    <w:p>
      <w:pPr>
        <w:pStyle w:val="54"/>
        <w:ind w:firstLine="0" w:firstLineChars="0"/>
        <w:jc w:val="center"/>
        <w:rPr>
          <w:rFonts w:hAnsi="宋体"/>
          <w:b/>
          <w:color w:val="000000" w:themeColor="text1"/>
          <w:sz w:val="28"/>
          <w:szCs w:val="28"/>
          <w:highlight w:val="none"/>
        </w:rPr>
      </w:pPr>
      <w:r>
        <w:rPr>
          <w:rFonts w:hint="eastAsia" w:hAnsi="宋体"/>
          <w:b/>
          <w:color w:val="000000" w:themeColor="text1"/>
          <w:sz w:val="28"/>
          <w:szCs w:val="28"/>
          <w:highlight w:val="none"/>
        </w:rPr>
        <w:t>技术、其他部分</w:t>
      </w: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一、报价函</w:t>
      </w:r>
    </w:p>
    <w:p>
      <w:pPr>
        <w:spacing w:line="480" w:lineRule="auto"/>
        <w:ind w:left="228" w:leftChars="67"/>
        <w:rPr>
          <w:rFonts w:hAnsi="宋体"/>
          <w:color w:val="000000" w:themeColor="text1"/>
          <w:sz w:val="24"/>
          <w:highlight w:val="none"/>
        </w:rPr>
      </w:pPr>
      <w:r>
        <w:rPr>
          <w:rFonts w:hint="eastAsia" w:hAnsi="宋体"/>
          <w:color w:val="000000" w:themeColor="text1"/>
          <w:sz w:val="24"/>
          <w:highlight w:val="none"/>
          <w:lang w:eastAsia="zh-CN"/>
        </w:rPr>
        <w:t>剑阁县中医医院</w:t>
      </w:r>
      <w:r>
        <w:rPr>
          <w:rFonts w:hint="eastAsia" w:hAnsi="宋体"/>
          <w:color w:val="000000" w:themeColor="text1"/>
          <w:sz w:val="24"/>
          <w:highlight w:val="none"/>
        </w:rPr>
        <w:t>：</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1、我方全面研究了“</w:t>
      </w:r>
      <w:bookmarkStart w:id="359" w:name="OLE_LINK140"/>
      <w:bookmarkStart w:id="360" w:name="OLE_LINK141"/>
      <w:r>
        <w:rPr>
          <w:rFonts w:hint="eastAsia" w:hAnsi="宋体"/>
          <w:color w:val="000000" w:themeColor="text1"/>
          <w:sz w:val="24"/>
          <w:highlight w:val="none"/>
        </w:rPr>
        <w:t>XX</w:t>
      </w:r>
      <w:bookmarkEnd w:id="359"/>
      <w:bookmarkEnd w:id="360"/>
      <w:r>
        <w:rPr>
          <w:rFonts w:hint="eastAsia" w:hAnsi="宋体"/>
          <w:color w:val="000000" w:themeColor="text1"/>
          <w:sz w:val="24"/>
          <w:highlight w:val="none"/>
        </w:rPr>
        <w:t>”项目谈判文件（项目编号：XX），决定参加贵单位组织的本项目谈判采购。</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2、我方自愿按照谈判文件规定的各项要求向采购人提供所需服务，</w:t>
      </w:r>
      <w:r>
        <w:rPr>
          <w:rFonts w:hint="eastAsia" w:hAnsi="宋体"/>
          <w:bCs/>
          <w:color w:val="000000" w:themeColor="text1"/>
          <w:sz w:val="24"/>
          <w:highlight w:val="none"/>
        </w:rPr>
        <w:t>报价单价为元（大写：）</w:t>
      </w:r>
      <w:r>
        <w:rPr>
          <w:rFonts w:hint="eastAsia" w:hAnsi="宋体"/>
          <w:color w:val="000000" w:themeColor="text1"/>
          <w:sz w:val="24"/>
          <w:highlight w:val="none"/>
        </w:rPr>
        <w:t>。</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3、一旦我方成交，我方将严格履行政府采购合同规定的责任和义务。</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4、我方同意本谈判文件依据</w:t>
      </w:r>
      <w:r>
        <w:rPr>
          <w:rFonts w:hAnsi="宋体"/>
          <w:color w:val="000000" w:themeColor="text1"/>
          <w:sz w:val="24"/>
          <w:highlight w:val="none"/>
        </w:rPr>
        <w:t>《四川省公共资源交易领域严重失信联合惩戒实施办法》（川发改信用规〔2019〕405号）</w:t>
      </w:r>
      <w:r>
        <w:rPr>
          <w:rFonts w:hint="eastAsia" w:hAnsi="宋体"/>
          <w:color w:val="000000" w:themeColor="text1"/>
          <w:sz w:val="24"/>
          <w:highlight w:val="none"/>
        </w:rPr>
        <w:t>、</w:t>
      </w:r>
      <w:r>
        <w:rPr>
          <w:rFonts w:hAnsi="宋体"/>
          <w:color w:val="000000" w:themeColor="text1"/>
          <w:sz w:val="24"/>
          <w:highlight w:val="none"/>
        </w:rPr>
        <w:t>《关于对政府采购领域严重违法失信主体开展联合惩戒的合作备忘录》（发改财金〔2018〕1614号）</w:t>
      </w:r>
      <w:r>
        <w:rPr>
          <w:rFonts w:hint="eastAsia" w:hAnsi="宋体"/>
          <w:color w:val="000000" w:themeColor="text1"/>
          <w:sz w:val="24"/>
          <w:highlight w:val="none"/>
        </w:rPr>
        <w:t>等有关规定对我方可能存在的失信行为进行惩戒。</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5、我方为本项目提交的响应文件正本</w:t>
      </w:r>
      <w:r>
        <w:rPr>
          <w:rFonts w:hint="eastAsia" w:hAnsi="宋体"/>
          <w:color w:val="000000" w:themeColor="text1"/>
          <w:sz w:val="24"/>
          <w:highlight w:val="none"/>
          <w:u w:val="single"/>
        </w:rPr>
        <w:t xml:space="preserve">  壹  </w:t>
      </w:r>
      <w:r>
        <w:rPr>
          <w:rFonts w:hint="eastAsia" w:hAnsi="宋体"/>
          <w:color w:val="000000" w:themeColor="text1"/>
          <w:sz w:val="24"/>
          <w:highlight w:val="none"/>
        </w:rPr>
        <w:t>份，副本</w:t>
      </w:r>
      <w:r>
        <w:rPr>
          <w:rFonts w:hint="eastAsia" w:hAnsi="宋体"/>
          <w:color w:val="000000" w:themeColor="text1"/>
          <w:sz w:val="24"/>
          <w:highlight w:val="none"/>
          <w:u w:val="single"/>
        </w:rPr>
        <w:t xml:space="preserve"> 贰 </w:t>
      </w:r>
      <w:r>
        <w:rPr>
          <w:rFonts w:hint="eastAsia" w:hAnsi="宋体"/>
          <w:color w:val="000000" w:themeColor="text1"/>
          <w:sz w:val="24"/>
          <w:highlight w:val="none"/>
        </w:rPr>
        <w:t>份，用于谈判报价。</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6、我方愿意提供贵单位可能另外要求的，与谈判报价有关的文件资料，并保证我方已提供和将要提供的文件资料是真实、准确的。</w:t>
      </w: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7、本次谈判，我方递交的响应文件有效期为谈判文件规定起算之日起</w:t>
      </w:r>
      <w:r>
        <w:rPr>
          <w:rFonts w:hint="eastAsia" w:hAnsi="宋体"/>
          <w:color w:val="000000" w:themeColor="text1"/>
          <w:sz w:val="24"/>
          <w:highlight w:val="none"/>
          <w:u w:val="single"/>
        </w:rPr>
        <w:t xml:space="preserve">  </w:t>
      </w:r>
      <w:r>
        <w:rPr>
          <w:rFonts w:hint="eastAsia" w:hAnsi="宋体"/>
          <w:color w:val="000000" w:themeColor="text1"/>
          <w:sz w:val="24"/>
          <w:highlight w:val="none"/>
        </w:rPr>
        <w:t>天。</w:t>
      </w:r>
    </w:p>
    <w:p>
      <w:pPr>
        <w:spacing w:line="480" w:lineRule="auto"/>
        <w:ind w:firstLine="480" w:firstLineChars="200"/>
        <w:jc w:val="left"/>
        <w:rPr>
          <w:rFonts w:hAnsi="宋体"/>
          <w:color w:val="000000" w:themeColor="text1"/>
          <w:sz w:val="24"/>
          <w:highlight w:val="none"/>
        </w:rPr>
      </w:pPr>
    </w:p>
    <w:p>
      <w:pPr>
        <w:pStyle w:val="103"/>
        <w:spacing w:line="480" w:lineRule="auto"/>
        <w:rPr>
          <w:rFonts w:ascii="宋体" w:hAnsi="宋体"/>
          <w:color w:val="000000" w:themeColor="text1"/>
          <w:highlight w:val="none"/>
        </w:rPr>
      </w:pPr>
    </w:p>
    <w:p>
      <w:pPr>
        <w:spacing w:line="480" w:lineRule="auto"/>
        <w:ind w:firstLine="708" w:firstLineChars="295"/>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spacing w:line="480" w:lineRule="auto"/>
        <w:ind w:firstLine="708" w:firstLineChars="295"/>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spacing w:line="480" w:lineRule="auto"/>
        <w:ind w:firstLine="708" w:firstLineChars="295"/>
        <w:rPr>
          <w:rFonts w:hAnsi="宋体"/>
          <w:color w:val="000000" w:themeColor="text1"/>
          <w:sz w:val="24"/>
          <w:highlight w:val="none"/>
        </w:rPr>
      </w:pPr>
      <w:r>
        <w:rPr>
          <w:rFonts w:hint="eastAsia" w:hAnsi="宋体"/>
          <w:color w:val="000000" w:themeColor="text1"/>
          <w:sz w:val="24"/>
          <w:highlight w:val="none"/>
        </w:rPr>
        <w:t>通讯地址：</w:t>
      </w:r>
    </w:p>
    <w:p>
      <w:pPr>
        <w:spacing w:line="480" w:lineRule="auto"/>
        <w:ind w:firstLine="708" w:firstLineChars="295"/>
        <w:rPr>
          <w:rFonts w:hAnsi="宋体"/>
          <w:color w:val="000000" w:themeColor="text1"/>
          <w:sz w:val="24"/>
          <w:highlight w:val="none"/>
        </w:rPr>
      </w:pPr>
      <w:r>
        <w:rPr>
          <w:rFonts w:hint="eastAsia" w:hAnsi="宋体"/>
          <w:color w:val="000000" w:themeColor="text1"/>
          <w:sz w:val="24"/>
          <w:highlight w:val="none"/>
        </w:rPr>
        <w:t>联系电话：</w:t>
      </w:r>
    </w:p>
    <w:p>
      <w:pPr>
        <w:spacing w:line="480" w:lineRule="auto"/>
        <w:ind w:firstLine="708" w:firstLineChars="295"/>
        <w:rPr>
          <w:rFonts w:hint="eastAsia" w:hAnsi="宋体"/>
          <w:color w:val="000000" w:themeColor="text1"/>
          <w:sz w:val="24"/>
          <w:highlight w:val="none"/>
        </w:rPr>
      </w:pPr>
      <w:r>
        <w:rPr>
          <w:rFonts w:hint="eastAsia" w:hAnsi="宋体"/>
          <w:color w:val="000000" w:themeColor="text1"/>
          <w:sz w:val="24"/>
          <w:highlight w:val="none"/>
        </w:rPr>
        <w:t>日    期：</w:t>
      </w:r>
    </w:p>
    <w:p>
      <w:pPr>
        <w:pStyle w:val="14"/>
        <w:spacing w:before="78"/>
        <w:ind w:firstLine="680"/>
        <w:rPr>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二、谈判函</w:t>
      </w:r>
    </w:p>
    <w:p>
      <w:pPr>
        <w:spacing w:line="440" w:lineRule="exact"/>
        <w:ind w:firstLine="480" w:firstLineChars="200"/>
        <w:rPr>
          <w:rFonts w:hAnsi="宋体"/>
          <w:color w:val="000000" w:themeColor="text1"/>
          <w:sz w:val="24"/>
          <w:highlight w:val="none"/>
        </w:rPr>
      </w:pPr>
    </w:p>
    <w:p>
      <w:pPr>
        <w:spacing w:line="480" w:lineRule="auto"/>
        <w:jc w:val="left"/>
        <w:rPr>
          <w:rFonts w:hAnsi="宋体"/>
          <w:color w:val="000000" w:themeColor="text1"/>
          <w:sz w:val="24"/>
          <w:highlight w:val="none"/>
          <w:u w:val="single"/>
        </w:rPr>
      </w:pPr>
      <w:r>
        <w:rPr>
          <w:rFonts w:hint="eastAsia" w:hAnsi="宋体"/>
          <w:color w:val="000000" w:themeColor="text1"/>
          <w:sz w:val="24"/>
          <w:highlight w:val="none"/>
          <w:u w:val="single"/>
          <w:lang w:eastAsia="zh-CN"/>
        </w:rPr>
        <w:t>剑阁县中医医院</w:t>
      </w:r>
      <w:r>
        <w:rPr>
          <w:rFonts w:hint="eastAsia" w:hAnsi="宋体"/>
          <w:color w:val="000000" w:themeColor="text1"/>
          <w:sz w:val="24"/>
          <w:highlight w:val="none"/>
          <w:u w:val="single"/>
        </w:rPr>
        <w:t>：</w:t>
      </w:r>
    </w:p>
    <w:p>
      <w:pPr>
        <w:pStyle w:val="23"/>
        <w:spacing w:line="480" w:lineRule="auto"/>
        <w:ind w:firstLine="482"/>
        <w:rPr>
          <w:rFonts w:hAnsi="宋体"/>
          <w:color w:val="000000" w:themeColor="text1"/>
          <w:sz w:val="24"/>
          <w:szCs w:val="24"/>
          <w:highlight w:val="none"/>
        </w:rPr>
      </w:pPr>
      <w:r>
        <w:rPr>
          <w:rFonts w:hint="eastAsia" w:hAnsi="宋体"/>
          <w:color w:val="000000" w:themeColor="text1"/>
          <w:sz w:val="24"/>
          <w:szCs w:val="24"/>
          <w:highlight w:val="none"/>
        </w:rPr>
        <w:t>根据贵方</w:t>
      </w:r>
      <w:r>
        <w:rPr>
          <w:rFonts w:hint="eastAsia" w:hAnsi="宋体"/>
          <w:color w:val="000000" w:themeColor="text1"/>
          <w:sz w:val="24"/>
          <w:highlight w:val="none"/>
        </w:rPr>
        <w:t>XX</w:t>
      </w:r>
      <w:r>
        <w:rPr>
          <w:rFonts w:hint="eastAsia" w:hAnsi="宋体"/>
          <w:color w:val="000000" w:themeColor="text1"/>
          <w:sz w:val="24"/>
          <w:szCs w:val="24"/>
          <w:highlight w:val="none"/>
          <w:u w:val="single"/>
        </w:rPr>
        <w:t>（</w:t>
      </w:r>
      <w:r>
        <w:rPr>
          <w:rFonts w:hint="eastAsia" w:hAnsi="宋体"/>
          <w:color w:val="000000" w:themeColor="text1"/>
          <w:sz w:val="24"/>
          <w:szCs w:val="24"/>
          <w:highlight w:val="none"/>
        </w:rPr>
        <w:t>采购项目名称）（项目编号：</w:t>
      </w:r>
      <w:r>
        <w:rPr>
          <w:rFonts w:hint="eastAsia" w:hAnsi="宋体"/>
          <w:color w:val="000000" w:themeColor="text1"/>
          <w:sz w:val="24"/>
          <w:highlight w:val="none"/>
        </w:rPr>
        <w:t>XX</w:t>
      </w:r>
      <w:r>
        <w:rPr>
          <w:rFonts w:hint="eastAsia" w:hAnsi="宋体"/>
          <w:color w:val="000000" w:themeColor="text1"/>
          <w:sz w:val="24"/>
          <w:szCs w:val="24"/>
          <w:highlight w:val="none"/>
        </w:rPr>
        <w:t>），正式授权下述签字人</w:t>
      </w:r>
      <w:r>
        <w:rPr>
          <w:rFonts w:hint="eastAsia" w:hAnsi="宋体"/>
          <w:color w:val="000000" w:themeColor="text1"/>
          <w:sz w:val="24"/>
          <w:highlight w:val="none"/>
        </w:rPr>
        <w:t>XX</w:t>
      </w:r>
      <w:r>
        <w:rPr>
          <w:rFonts w:hint="eastAsia" w:hAnsi="宋体"/>
          <w:color w:val="000000" w:themeColor="text1"/>
          <w:sz w:val="24"/>
          <w:szCs w:val="24"/>
          <w:highlight w:val="none"/>
          <w:u w:val="single"/>
        </w:rPr>
        <w:t>（姓名和职务）全</w:t>
      </w:r>
      <w:r>
        <w:rPr>
          <w:rFonts w:hint="eastAsia" w:hAnsi="宋体"/>
          <w:color w:val="000000" w:themeColor="text1"/>
          <w:sz w:val="24"/>
          <w:szCs w:val="24"/>
          <w:highlight w:val="none"/>
        </w:rPr>
        <w:t>权代表谈判人</w:t>
      </w:r>
      <w:r>
        <w:rPr>
          <w:rFonts w:hint="eastAsia" w:hAnsi="宋体"/>
          <w:color w:val="000000" w:themeColor="text1"/>
          <w:sz w:val="24"/>
          <w:highlight w:val="none"/>
        </w:rPr>
        <w:t>XX</w:t>
      </w:r>
      <w:r>
        <w:rPr>
          <w:rFonts w:hint="eastAsia" w:hAnsi="宋体"/>
          <w:color w:val="000000" w:themeColor="text1"/>
          <w:sz w:val="24"/>
          <w:szCs w:val="24"/>
          <w:highlight w:val="none"/>
          <w:u w:val="single"/>
        </w:rPr>
        <w:t>（谈判人全称）</w:t>
      </w:r>
      <w:r>
        <w:rPr>
          <w:rFonts w:hint="eastAsia" w:hAnsi="宋体"/>
          <w:color w:val="000000" w:themeColor="text1"/>
          <w:sz w:val="24"/>
          <w:szCs w:val="24"/>
          <w:highlight w:val="none"/>
        </w:rPr>
        <w:t>参加贵方组织的有关采购活动，并提交下述文件。</w:t>
      </w:r>
    </w:p>
    <w:p>
      <w:pPr>
        <w:pStyle w:val="23"/>
        <w:spacing w:line="480" w:lineRule="auto"/>
        <w:ind w:left="482"/>
        <w:rPr>
          <w:rFonts w:hAnsi="宋体"/>
          <w:color w:val="000000" w:themeColor="text1"/>
          <w:sz w:val="24"/>
          <w:szCs w:val="24"/>
          <w:highlight w:val="none"/>
        </w:rPr>
      </w:pPr>
      <w:r>
        <w:rPr>
          <w:rFonts w:hint="eastAsia" w:hAnsi="宋体"/>
          <w:color w:val="000000" w:themeColor="text1"/>
          <w:sz w:val="24"/>
          <w:szCs w:val="24"/>
          <w:highlight w:val="none"/>
        </w:rPr>
        <w:t>响应文件正本 1份，副本2份</w:t>
      </w:r>
    </w:p>
    <w:p>
      <w:pPr>
        <w:pStyle w:val="23"/>
        <w:spacing w:line="480" w:lineRule="auto"/>
        <w:ind w:left="482"/>
        <w:rPr>
          <w:rFonts w:hAnsi="宋体"/>
          <w:color w:val="000000" w:themeColor="text1"/>
          <w:sz w:val="24"/>
          <w:szCs w:val="24"/>
          <w:highlight w:val="none"/>
        </w:rPr>
      </w:pPr>
      <w:r>
        <w:rPr>
          <w:rFonts w:hint="eastAsia" w:hAnsi="宋体"/>
          <w:color w:val="000000" w:themeColor="text1"/>
          <w:sz w:val="24"/>
          <w:szCs w:val="24"/>
          <w:highlight w:val="none"/>
        </w:rPr>
        <w:t>据此函，签字人兹宣布同意如下：</w:t>
      </w:r>
    </w:p>
    <w:p>
      <w:pPr>
        <w:pStyle w:val="92"/>
        <w:spacing w:line="480" w:lineRule="auto"/>
        <w:ind w:left="-14" w:firstLine="460" w:firstLineChars="192"/>
        <w:rPr>
          <w:rFonts w:ascii="宋体" w:hAnsi="宋体"/>
          <w:color w:val="000000" w:themeColor="text1"/>
          <w:sz w:val="24"/>
          <w:highlight w:val="none"/>
        </w:rPr>
      </w:pPr>
      <w:r>
        <w:rPr>
          <w:rFonts w:hint="eastAsia" w:ascii="宋体" w:hAnsi="宋体"/>
          <w:color w:val="000000" w:themeColor="text1"/>
          <w:sz w:val="24"/>
          <w:highlight w:val="none"/>
        </w:rPr>
        <w:t>⒈我方已完全明白谈判文件的所有内容，包括其补充文件(如果有)和所有已提供的有关资料及附件，并自愿遵守谈判文件中的所有规定及要求、主动放弃在此方面提出含糊意见或误解的一切权利。</w:t>
      </w:r>
    </w:p>
    <w:p>
      <w:pPr>
        <w:pStyle w:val="92"/>
        <w:spacing w:line="480" w:lineRule="auto"/>
        <w:ind w:left="-14" w:firstLine="460" w:firstLineChars="192"/>
        <w:rPr>
          <w:rFonts w:ascii="宋体" w:hAnsi="宋体"/>
          <w:color w:val="000000" w:themeColor="text1"/>
          <w:sz w:val="24"/>
          <w:highlight w:val="none"/>
        </w:rPr>
      </w:pPr>
      <w:r>
        <w:rPr>
          <w:rFonts w:hint="eastAsia" w:ascii="宋体" w:hAnsi="宋体"/>
          <w:color w:val="000000" w:themeColor="text1"/>
          <w:sz w:val="24"/>
          <w:highlight w:val="none"/>
        </w:rPr>
        <w:t>⒉按谈判文件的服务需求和报价表进行报价。</w:t>
      </w:r>
    </w:p>
    <w:p>
      <w:pPr>
        <w:pStyle w:val="92"/>
        <w:spacing w:line="480" w:lineRule="auto"/>
        <w:ind w:left="-14" w:firstLine="460" w:firstLineChars="192"/>
        <w:rPr>
          <w:rFonts w:ascii="宋体" w:hAnsi="宋体"/>
          <w:color w:val="000000" w:themeColor="text1"/>
          <w:sz w:val="24"/>
          <w:highlight w:val="none"/>
        </w:rPr>
      </w:pPr>
      <w:r>
        <w:rPr>
          <w:rFonts w:hint="eastAsia" w:ascii="宋体" w:hAnsi="宋体"/>
          <w:color w:val="000000" w:themeColor="text1"/>
          <w:sz w:val="24"/>
          <w:highlight w:val="none"/>
        </w:rPr>
        <w:t>⒊我方同意在谈判须知规定的提交谈判文件截止日期起遵循本谈判文件，并在规定的谈判文件有效期满之前均具有约束力，并有可能成交。</w:t>
      </w:r>
    </w:p>
    <w:p>
      <w:pPr>
        <w:pStyle w:val="23"/>
        <w:spacing w:line="480" w:lineRule="auto"/>
        <w:ind w:left="-14" w:firstLine="460" w:firstLineChars="192"/>
        <w:rPr>
          <w:rFonts w:hAnsi="宋体"/>
          <w:color w:val="000000" w:themeColor="text1"/>
          <w:sz w:val="24"/>
          <w:szCs w:val="24"/>
          <w:highlight w:val="none"/>
        </w:rPr>
      </w:pPr>
      <w:r>
        <w:rPr>
          <w:rFonts w:hint="eastAsia" w:hAnsi="宋体"/>
          <w:color w:val="000000" w:themeColor="text1"/>
          <w:sz w:val="24"/>
          <w:szCs w:val="24"/>
          <w:highlight w:val="none"/>
        </w:rPr>
        <w:t>⒋我方承诺已经具备《中华人民共和国政府采购法》中规定的参加政府采购活动的供应商应当具备的条件：</w:t>
      </w:r>
    </w:p>
    <w:p>
      <w:pPr>
        <w:pStyle w:val="23"/>
        <w:spacing w:line="480" w:lineRule="auto"/>
        <w:ind w:left="-14" w:firstLine="460" w:firstLineChars="192"/>
        <w:rPr>
          <w:rFonts w:hAnsi="宋体"/>
          <w:color w:val="000000" w:themeColor="text1"/>
          <w:sz w:val="24"/>
          <w:szCs w:val="24"/>
          <w:highlight w:val="none"/>
        </w:rPr>
      </w:pPr>
      <w:r>
        <w:rPr>
          <w:rFonts w:hint="eastAsia" w:hAnsi="宋体"/>
          <w:color w:val="000000" w:themeColor="text1"/>
          <w:sz w:val="24"/>
          <w:szCs w:val="24"/>
          <w:highlight w:val="none"/>
        </w:rPr>
        <w:t>⑴具有独立承担民事责任的能力；</w:t>
      </w:r>
    </w:p>
    <w:p>
      <w:pPr>
        <w:pStyle w:val="23"/>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⑵具有良好的商业信誉和健全的财务会计制度；</w:t>
      </w:r>
    </w:p>
    <w:p>
      <w:pPr>
        <w:pStyle w:val="23"/>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⑶具有履行合同所必需的设备和专业技术能力；</w:t>
      </w:r>
    </w:p>
    <w:p>
      <w:pPr>
        <w:pStyle w:val="23"/>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⑷有依法缴纳税收和社会保障资金的良好记录；</w:t>
      </w:r>
    </w:p>
    <w:p>
      <w:pPr>
        <w:pStyle w:val="23"/>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⑸参加此项采购活动前三年内，在经营活动中没有重大违法记录。</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⒌我方根据谈判文件的规定，承担完成合同的责任和义务。</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⒍我方已详细审核谈判文件，我方知道必须放弃提出含糊不清或误解问题的权利。</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⒎如果在谈判文件有效期内撤回谈判采购或者有其他违约行为，我方的谈判保证金可被贵方全部或部分没收。</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⒏同意应贵方要求提供与本谈判采购有关的任何数据或资料。</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⒐我方完全理解贵方不一定要接受最低报价的谈判人为成交供应商的行为。</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⒑若贵方需要，我方愿意提供我方作出的一切承诺的证明材料。</w:t>
      </w:r>
    </w:p>
    <w:p>
      <w:pPr>
        <w:pStyle w:val="23"/>
        <w:spacing w:line="480" w:lineRule="auto"/>
        <w:ind w:firstLine="420"/>
        <w:rPr>
          <w:rFonts w:hAnsi="宋体"/>
          <w:color w:val="000000" w:themeColor="text1"/>
          <w:sz w:val="24"/>
          <w:szCs w:val="24"/>
          <w:highlight w:val="none"/>
        </w:rPr>
      </w:pPr>
      <w:r>
        <w:rPr>
          <w:rFonts w:hint="eastAsia" w:hAnsi="宋体"/>
          <w:color w:val="000000" w:themeColor="text1"/>
          <w:sz w:val="24"/>
          <w:szCs w:val="24"/>
          <w:highlight w:val="none"/>
        </w:rPr>
        <w:t>⒒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pPr>
        <w:pStyle w:val="23"/>
        <w:tabs>
          <w:tab w:val="left" w:pos="1140"/>
        </w:tabs>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⑴提供虚假材料谋取中标、成交的；</w:t>
      </w:r>
    </w:p>
    <w:p>
      <w:pPr>
        <w:pStyle w:val="23"/>
        <w:tabs>
          <w:tab w:val="left" w:pos="1140"/>
        </w:tabs>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⑵采取不正当手段诋毁、排挤其他供应商的；</w:t>
      </w:r>
    </w:p>
    <w:p>
      <w:pPr>
        <w:pStyle w:val="23"/>
        <w:tabs>
          <w:tab w:val="left" w:pos="1140"/>
        </w:tabs>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⑶与采购人、其他供应商或者本项目</w:t>
      </w:r>
      <w:r>
        <w:rPr>
          <w:rFonts w:hint="eastAsia" w:hAnsi="宋体"/>
          <w:color w:val="000000" w:themeColor="text1"/>
          <w:sz w:val="24"/>
          <w:szCs w:val="24"/>
          <w:highlight w:val="none"/>
          <w:lang w:eastAsia="zh-CN"/>
        </w:rPr>
        <w:t>采购人</w:t>
      </w:r>
      <w:r>
        <w:rPr>
          <w:rFonts w:hint="eastAsia" w:hAnsi="宋体"/>
          <w:color w:val="000000" w:themeColor="text1"/>
          <w:sz w:val="24"/>
          <w:szCs w:val="24"/>
          <w:highlight w:val="none"/>
        </w:rPr>
        <w:t>恶意串通的；</w:t>
      </w:r>
    </w:p>
    <w:p>
      <w:pPr>
        <w:pStyle w:val="23"/>
        <w:tabs>
          <w:tab w:val="left" w:pos="1140"/>
        </w:tabs>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 xml:space="preserve">⑷向采购人行贿或者提供其他不正当利益的； </w:t>
      </w:r>
    </w:p>
    <w:p>
      <w:pPr>
        <w:pStyle w:val="23"/>
        <w:tabs>
          <w:tab w:val="left" w:pos="1140"/>
        </w:tabs>
        <w:spacing w:line="480" w:lineRule="auto"/>
        <w:ind w:left="420"/>
        <w:rPr>
          <w:rFonts w:hAnsi="宋体"/>
          <w:color w:val="000000" w:themeColor="text1"/>
          <w:sz w:val="24"/>
          <w:szCs w:val="24"/>
          <w:highlight w:val="none"/>
        </w:rPr>
      </w:pPr>
      <w:r>
        <w:rPr>
          <w:rFonts w:hint="eastAsia" w:hAnsi="宋体"/>
          <w:color w:val="000000" w:themeColor="text1"/>
          <w:sz w:val="24"/>
          <w:szCs w:val="24"/>
          <w:highlight w:val="none"/>
        </w:rPr>
        <w:t>⑸拒绝有关部门监督检查或提供虚假情况的。</w:t>
      </w:r>
    </w:p>
    <w:p>
      <w:pPr>
        <w:pStyle w:val="23"/>
        <w:spacing w:line="460" w:lineRule="exact"/>
        <w:ind w:firstLine="420"/>
        <w:rPr>
          <w:rFonts w:hAnsi="宋体"/>
          <w:color w:val="000000" w:themeColor="text1"/>
          <w:sz w:val="24"/>
          <w:szCs w:val="24"/>
          <w:highlight w:val="none"/>
        </w:rPr>
      </w:pPr>
    </w:p>
    <w:p>
      <w:pPr>
        <w:spacing w:line="700" w:lineRule="exact"/>
        <w:rPr>
          <w:rFonts w:hAnsi="宋体"/>
          <w:b/>
          <w:color w:val="000000" w:themeColor="text1"/>
          <w:sz w:val="24"/>
          <w:highlight w:val="none"/>
        </w:rPr>
      </w:pPr>
    </w:p>
    <w:p>
      <w:pPr>
        <w:spacing w:line="600" w:lineRule="exact"/>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日 期:</w:t>
      </w: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pStyle w:val="23"/>
        <w:spacing w:line="480" w:lineRule="auto"/>
        <w:ind w:firstLine="480" w:firstLineChars="200"/>
        <w:rPr>
          <w:rFonts w:hAnsi="宋体"/>
          <w:color w:val="000000" w:themeColor="text1"/>
          <w:sz w:val="24"/>
          <w:szCs w:val="24"/>
          <w:highlight w:val="none"/>
          <w:u w:val="singl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三、报价表</w:t>
      </w:r>
    </w:p>
    <w:p>
      <w:pPr>
        <w:pStyle w:val="94"/>
        <w:spacing w:line="640" w:lineRule="exact"/>
        <w:ind w:left="1146" w:leftChars="337" w:right="71" w:rightChars="21" w:firstLine="240" w:firstLineChars="100"/>
        <w:jc w:val="both"/>
        <w:rPr>
          <w:color w:val="000000" w:themeColor="text1"/>
          <w:kern w:val="2"/>
          <w:highlight w:val="none"/>
        </w:rPr>
      </w:pPr>
      <w:r>
        <w:rPr>
          <w:rFonts w:hint="eastAsia"/>
          <w:color w:val="000000" w:themeColor="text1"/>
          <w:kern w:val="2"/>
          <w:highlight w:val="none"/>
        </w:rPr>
        <w:t>项目编号：</w:t>
      </w:r>
    </w:p>
    <w:tbl>
      <w:tblPr>
        <w:tblStyle w:val="11"/>
        <w:tblpPr w:leftFromText="180" w:rightFromText="180" w:vertAnchor="text" w:horzAnchor="margin" w:tblpXSpec="center" w:tblpY="367"/>
        <w:tblW w:w="93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740"/>
        <w:gridCol w:w="1993"/>
        <w:gridCol w:w="2071"/>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bookmarkStart w:id="361" w:name="OLE_LINK145"/>
            <w:bookmarkStart w:id="362" w:name="OLE_LINK144"/>
            <w:r>
              <w:rPr>
                <w:rFonts w:hint="eastAsia"/>
                <w:color w:val="000000" w:themeColor="text1"/>
                <w:kern w:val="2"/>
                <w:highlight w:val="none"/>
              </w:rPr>
              <w:t>序号</w:t>
            </w:r>
          </w:p>
        </w:tc>
        <w:tc>
          <w:tcPr>
            <w:tcW w:w="2740"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项目名称</w:t>
            </w:r>
          </w:p>
        </w:tc>
        <w:tc>
          <w:tcPr>
            <w:tcW w:w="1993"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总价（元）</w:t>
            </w:r>
          </w:p>
        </w:tc>
        <w:tc>
          <w:tcPr>
            <w:tcW w:w="2071"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服务期限</w:t>
            </w:r>
          </w:p>
        </w:tc>
        <w:tc>
          <w:tcPr>
            <w:tcW w:w="1143"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1</w:t>
            </w:r>
          </w:p>
        </w:tc>
        <w:tc>
          <w:tcPr>
            <w:tcW w:w="2740" w:type="dxa"/>
            <w:vAlign w:val="center"/>
          </w:tcPr>
          <w:p>
            <w:pPr>
              <w:pStyle w:val="94"/>
              <w:spacing w:line="340" w:lineRule="exact"/>
              <w:ind w:right="71" w:rightChars="21" w:firstLine="120" w:firstLineChars="50"/>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p>
        </w:tc>
        <w:tc>
          <w:tcPr>
            <w:tcW w:w="2740" w:type="dxa"/>
            <w:vAlign w:val="center"/>
          </w:tcPr>
          <w:p>
            <w:pPr>
              <w:pStyle w:val="94"/>
              <w:spacing w:line="340" w:lineRule="exact"/>
              <w:ind w:right="71" w:rightChars="21" w:firstLine="120" w:firstLineChars="50"/>
              <w:jc w:val="center"/>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p>
        </w:tc>
        <w:tc>
          <w:tcPr>
            <w:tcW w:w="2740" w:type="dxa"/>
            <w:vAlign w:val="center"/>
          </w:tcPr>
          <w:p>
            <w:pPr>
              <w:pStyle w:val="94"/>
              <w:spacing w:line="340" w:lineRule="exact"/>
              <w:ind w:right="71" w:rightChars="21" w:firstLine="120" w:firstLineChars="50"/>
              <w:jc w:val="center"/>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331" w:type="dxa"/>
            <w:gridSpan w:val="5"/>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报价合计大写：   （￥元）</w:t>
            </w:r>
          </w:p>
        </w:tc>
      </w:tr>
      <w:bookmarkEnd w:id="361"/>
      <w:bookmarkEnd w:id="362"/>
    </w:tbl>
    <w:p>
      <w:pPr>
        <w:rPr>
          <w:rFonts w:hAnsi="宋体"/>
          <w:color w:val="000000" w:themeColor="text1"/>
          <w:sz w:val="24"/>
          <w:highlight w:val="none"/>
        </w:rPr>
      </w:pPr>
    </w:p>
    <w:p>
      <w:pPr>
        <w:spacing w:line="600" w:lineRule="exact"/>
        <w:jc w:val="left"/>
        <w:rPr>
          <w:rFonts w:hAnsi="宋体"/>
          <w:color w:val="000000" w:themeColor="text1"/>
          <w:sz w:val="24"/>
          <w:highlight w:val="none"/>
        </w:rPr>
      </w:pPr>
    </w:p>
    <w:p>
      <w:pPr>
        <w:spacing w:line="600" w:lineRule="exact"/>
        <w:jc w:val="left"/>
        <w:rPr>
          <w:rFonts w:hAnsi="宋体"/>
          <w:color w:val="000000" w:themeColor="text1"/>
          <w:sz w:val="24"/>
          <w:highlight w:val="none"/>
        </w:rPr>
      </w:pPr>
    </w:p>
    <w:p>
      <w:pPr>
        <w:spacing w:line="600" w:lineRule="exact"/>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spacing w:line="600" w:lineRule="exact"/>
        <w:jc w:val="left"/>
        <w:rPr>
          <w:rFonts w:hAnsi="宋体"/>
          <w:color w:val="000000" w:themeColor="text1"/>
          <w:sz w:val="24"/>
          <w:highlight w:val="none"/>
        </w:rPr>
      </w:pPr>
      <w:r>
        <w:rPr>
          <w:rFonts w:hint="eastAsia" w:hAnsi="宋体"/>
          <w:color w:val="000000" w:themeColor="text1"/>
          <w:sz w:val="24"/>
          <w:highlight w:val="none"/>
        </w:rPr>
        <w:t>日 期:</w:t>
      </w: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pStyle w:val="14"/>
        <w:spacing w:before="78"/>
        <w:ind w:firstLine="680"/>
        <w:rPr>
          <w:color w:val="000000" w:themeColor="text1"/>
          <w:highlight w:val="none"/>
        </w:rPr>
      </w:pPr>
    </w:p>
    <w:p>
      <w:pPr>
        <w:widowControl/>
        <w:spacing w:line="360" w:lineRule="auto"/>
        <w:outlineLvl w:val="9"/>
        <w:rPr>
          <w:rFonts w:hAnsi="宋体"/>
          <w:b/>
          <w:bCs/>
          <w:color w:val="000000" w:themeColor="text1"/>
          <w:sz w:val="28"/>
          <w:szCs w:val="28"/>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四、供应商基本情况表</w:t>
      </w:r>
    </w:p>
    <w:tbl>
      <w:tblPr>
        <w:tblStyle w:val="11"/>
        <w:tblW w:w="91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20"/>
        <w:gridCol w:w="1260"/>
        <w:gridCol w:w="1260"/>
        <w:gridCol w:w="1260"/>
        <w:gridCol w:w="1260"/>
        <w:gridCol w:w="1260"/>
        <w:gridCol w:w="12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0"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供应商名称</w:t>
            </w:r>
          </w:p>
        </w:tc>
        <w:tc>
          <w:tcPr>
            <w:tcW w:w="7560" w:type="dxa"/>
            <w:gridSpan w:val="6"/>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注册地址</w:t>
            </w:r>
          </w:p>
        </w:tc>
        <w:tc>
          <w:tcPr>
            <w:tcW w:w="5040" w:type="dxa"/>
            <w:gridSpan w:val="4"/>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邮政编码</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联系方式</w:t>
            </w: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联系人</w:t>
            </w:r>
          </w:p>
        </w:tc>
        <w:tc>
          <w:tcPr>
            <w:tcW w:w="3780" w:type="dxa"/>
            <w:gridSpan w:val="3"/>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联系电话</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传真</w:t>
            </w:r>
          </w:p>
        </w:tc>
        <w:tc>
          <w:tcPr>
            <w:tcW w:w="3780" w:type="dxa"/>
            <w:gridSpan w:val="3"/>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网址</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法定代表人/主要负责人</w:t>
            </w: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姓名</w:t>
            </w:r>
          </w:p>
        </w:tc>
        <w:tc>
          <w:tcPr>
            <w:tcW w:w="1260" w:type="dxa"/>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技术职称</w:t>
            </w:r>
          </w:p>
        </w:tc>
        <w:tc>
          <w:tcPr>
            <w:tcW w:w="1260" w:type="dxa"/>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联系电话</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技术负责人</w:t>
            </w: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姓名</w:t>
            </w:r>
          </w:p>
        </w:tc>
        <w:tc>
          <w:tcPr>
            <w:tcW w:w="1260" w:type="dxa"/>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技术职称</w:t>
            </w:r>
          </w:p>
        </w:tc>
        <w:tc>
          <w:tcPr>
            <w:tcW w:w="1260" w:type="dxa"/>
            <w:vAlign w:val="center"/>
          </w:tcPr>
          <w:p>
            <w:pPr>
              <w:spacing w:line="360" w:lineRule="auto"/>
              <w:jc w:val="center"/>
              <w:rPr>
                <w:rFonts w:hAnsi="宋体"/>
                <w:color w:val="000000" w:themeColor="text1"/>
                <w:sz w:val="24"/>
                <w:highlight w:val="none"/>
              </w:rPr>
            </w:pPr>
          </w:p>
        </w:tc>
        <w:tc>
          <w:tcPr>
            <w:tcW w:w="126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联系电话</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成立时间</w:t>
            </w:r>
          </w:p>
        </w:tc>
        <w:tc>
          <w:tcPr>
            <w:tcW w:w="2520" w:type="dxa"/>
            <w:gridSpan w:val="2"/>
            <w:vAlign w:val="center"/>
          </w:tcPr>
          <w:p>
            <w:pPr>
              <w:spacing w:line="360" w:lineRule="auto"/>
              <w:jc w:val="center"/>
              <w:rPr>
                <w:rFonts w:hAnsi="宋体"/>
                <w:color w:val="000000" w:themeColor="text1"/>
                <w:sz w:val="24"/>
                <w:highlight w:val="none"/>
              </w:rPr>
            </w:pPr>
          </w:p>
        </w:tc>
        <w:tc>
          <w:tcPr>
            <w:tcW w:w="5040" w:type="dxa"/>
            <w:gridSpan w:val="4"/>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企业资质等级</w:t>
            </w:r>
          </w:p>
        </w:tc>
        <w:tc>
          <w:tcPr>
            <w:tcW w:w="2520" w:type="dxa"/>
            <w:gridSpan w:val="2"/>
            <w:vAlign w:val="center"/>
          </w:tcPr>
          <w:p>
            <w:pPr>
              <w:spacing w:line="360" w:lineRule="auto"/>
              <w:jc w:val="center"/>
              <w:rPr>
                <w:rFonts w:hAnsi="宋体"/>
                <w:color w:val="000000" w:themeColor="text1"/>
                <w:sz w:val="24"/>
                <w:highlight w:val="none"/>
              </w:rPr>
            </w:pPr>
          </w:p>
        </w:tc>
        <w:tc>
          <w:tcPr>
            <w:tcW w:w="1260" w:type="dxa"/>
            <w:vMerge w:val="restart"/>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其中</w:t>
            </w:r>
          </w:p>
        </w:tc>
        <w:tc>
          <w:tcPr>
            <w:tcW w:w="2520" w:type="dxa"/>
            <w:gridSpan w:val="2"/>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项目经理</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营业执照号</w:t>
            </w:r>
          </w:p>
        </w:tc>
        <w:tc>
          <w:tcPr>
            <w:tcW w:w="2520" w:type="dxa"/>
            <w:gridSpan w:val="2"/>
            <w:vAlign w:val="center"/>
          </w:tcPr>
          <w:p>
            <w:pPr>
              <w:spacing w:line="360" w:lineRule="auto"/>
              <w:jc w:val="center"/>
              <w:rPr>
                <w:rFonts w:hAnsi="宋体"/>
                <w:color w:val="000000" w:themeColor="text1"/>
                <w:sz w:val="24"/>
                <w:highlight w:val="none"/>
              </w:rPr>
            </w:pPr>
          </w:p>
        </w:tc>
        <w:tc>
          <w:tcPr>
            <w:tcW w:w="1260" w:type="dxa"/>
            <w:vMerge w:val="continue"/>
            <w:vAlign w:val="center"/>
          </w:tcPr>
          <w:p>
            <w:pPr>
              <w:spacing w:line="360" w:lineRule="auto"/>
              <w:jc w:val="center"/>
              <w:rPr>
                <w:rFonts w:hAnsi="宋体"/>
                <w:color w:val="000000" w:themeColor="text1"/>
                <w:sz w:val="24"/>
                <w:highlight w:val="none"/>
              </w:rPr>
            </w:pPr>
          </w:p>
        </w:tc>
        <w:tc>
          <w:tcPr>
            <w:tcW w:w="2520" w:type="dxa"/>
            <w:gridSpan w:val="2"/>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高级职称人员</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注册资金</w:t>
            </w:r>
          </w:p>
        </w:tc>
        <w:tc>
          <w:tcPr>
            <w:tcW w:w="2520" w:type="dxa"/>
            <w:gridSpan w:val="2"/>
            <w:vAlign w:val="center"/>
          </w:tcPr>
          <w:p>
            <w:pPr>
              <w:spacing w:line="360" w:lineRule="auto"/>
              <w:jc w:val="center"/>
              <w:rPr>
                <w:rFonts w:hAnsi="宋体"/>
                <w:color w:val="000000" w:themeColor="text1"/>
                <w:sz w:val="24"/>
                <w:highlight w:val="none"/>
              </w:rPr>
            </w:pPr>
          </w:p>
        </w:tc>
        <w:tc>
          <w:tcPr>
            <w:tcW w:w="1260" w:type="dxa"/>
            <w:vMerge w:val="continue"/>
            <w:vAlign w:val="center"/>
          </w:tcPr>
          <w:p>
            <w:pPr>
              <w:spacing w:line="360" w:lineRule="auto"/>
              <w:jc w:val="center"/>
              <w:rPr>
                <w:rFonts w:hAnsi="宋体"/>
                <w:color w:val="000000" w:themeColor="text1"/>
                <w:sz w:val="24"/>
                <w:highlight w:val="none"/>
              </w:rPr>
            </w:pPr>
          </w:p>
        </w:tc>
        <w:tc>
          <w:tcPr>
            <w:tcW w:w="2520" w:type="dxa"/>
            <w:gridSpan w:val="2"/>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中级职称人员</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开户银行</w:t>
            </w:r>
          </w:p>
        </w:tc>
        <w:tc>
          <w:tcPr>
            <w:tcW w:w="2520" w:type="dxa"/>
            <w:gridSpan w:val="2"/>
            <w:vAlign w:val="center"/>
          </w:tcPr>
          <w:p>
            <w:pPr>
              <w:spacing w:line="360" w:lineRule="auto"/>
              <w:jc w:val="center"/>
              <w:rPr>
                <w:rFonts w:hAnsi="宋体"/>
                <w:color w:val="000000" w:themeColor="text1"/>
                <w:sz w:val="24"/>
                <w:highlight w:val="none"/>
              </w:rPr>
            </w:pPr>
          </w:p>
        </w:tc>
        <w:tc>
          <w:tcPr>
            <w:tcW w:w="1260" w:type="dxa"/>
            <w:vMerge w:val="continue"/>
            <w:vAlign w:val="center"/>
          </w:tcPr>
          <w:p>
            <w:pPr>
              <w:spacing w:line="360" w:lineRule="auto"/>
              <w:jc w:val="center"/>
              <w:rPr>
                <w:rFonts w:hAnsi="宋体"/>
                <w:color w:val="000000" w:themeColor="text1"/>
                <w:sz w:val="24"/>
                <w:highlight w:val="none"/>
              </w:rPr>
            </w:pPr>
          </w:p>
        </w:tc>
        <w:tc>
          <w:tcPr>
            <w:tcW w:w="2520" w:type="dxa"/>
            <w:gridSpan w:val="2"/>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初级职称人员</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账号</w:t>
            </w:r>
          </w:p>
        </w:tc>
        <w:tc>
          <w:tcPr>
            <w:tcW w:w="2520" w:type="dxa"/>
            <w:gridSpan w:val="2"/>
            <w:vAlign w:val="center"/>
          </w:tcPr>
          <w:p>
            <w:pPr>
              <w:spacing w:line="360" w:lineRule="auto"/>
              <w:jc w:val="center"/>
              <w:rPr>
                <w:rFonts w:hAnsi="宋体"/>
                <w:color w:val="000000" w:themeColor="text1"/>
                <w:sz w:val="24"/>
                <w:highlight w:val="none"/>
              </w:rPr>
            </w:pPr>
          </w:p>
        </w:tc>
        <w:tc>
          <w:tcPr>
            <w:tcW w:w="1260" w:type="dxa"/>
            <w:vMerge w:val="continue"/>
            <w:vAlign w:val="center"/>
          </w:tcPr>
          <w:p>
            <w:pPr>
              <w:spacing w:line="360" w:lineRule="auto"/>
              <w:jc w:val="center"/>
              <w:rPr>
                <w:rFonts w:hAnsi="宋体"/>
                <w:color w:val="000000" w:themeColor="text1"/>
                <w:sz w:val="24"/>
                <w:highlight w:val="none"/>
              </w:rPr>
            </w:pPr>
          </w:p>
        </w:tc>
        <w:tc>
          <w:tcPr>
            <w:tcW w:w="2520" w:type="dxa"/>
            <w:gridSpan w:val="2"/>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技工</w:t>
            </w:r>
          </w:p>
        </w:tc>
        <w:tc>
          <w:tcPr>
            <w:tcW w:w="1260" w:type="dxa"/>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4"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经营范围</w:t>
            </w:r>
          </w:p>
        </w:tc>
        <w:tc>
          <w:tcPr>
            <w:tcW w:w="7560" w:type="dxa"/>
            <w:gridSpan w:val="6"/>
            <w:vAlign w:val="center"/>
          </w:tcPr>
          <w:p>
            <w:pPr>
              <w:spacing w:line="360" w:lineRule="auto"/>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jc w:val="center"/>
        </w:trPr>
        <w:tc>
          <w:tcPr>
            <w:tcW w:w="1620" w:type="dxa"/>
            <w:vAlign w:val="center"/>
          </w:tcPr>
          <w:p>
            <w:pPr>
              <w:spacing w:line="360" w:lineRule="auto"/>
              <w:jc w:val="center"/>
              <w:rPr>
                <w:rFonts w:hAnsi="宋体"/>
                <w:color w:val="000000" w:themeColor="text1"/>
                <w:sz w:val="24"/>
                <w:highlight w:val="none"/>
              </w:rPr>
            </w:pPr>
            <w:r>
              <w:rPr>
                <w:rFonts w:hint="eastAsia" w:hAnsi="宋体"/>
                <w:color w:val="000000" w:themeColor="text1"/>
                <w:sz w:val="24"/>
                <w:highlight w:val="none"/>
              </w:rPr>
              <w:t>备注</w:t>
            </w:r>
          </w:p>
        </w:tc>
        <w:tc>
          <w:tcPr>
            <w:tcW w:w="7560" w:type="dxa"/>
            <w:gridSpan w:val="6"/>
            <w:vAlign w:val="center"/>
          </w:tcPr>
          <w:p>
            <w:pPr>
              <w:spacing w:line="360" w:lineRule="auto"/>
              <w:jc w:val="center"/>
              <w:rPr>
                <w:rFonts w:hAnsi="宋体"/>
                <w:color w:val="000000" w:themeColor="text1"/>
                <w:sz w:val="24"/>
                <w:highlight w:val="none"/>
              </w:rPr>
            </w:pPr>
          </w:p>
        </w:tc>
      </w:tr>
    </w:tbl>
    <w:p>
      <w:pPr>
        <w:spacing w:line="360" w:lineRule="auto"/>
        <w:jc w:val="left"/>
        <w:rPr>
          <w:rFonts w:hAnsi="宋体"/>
          <w:color w:val="000000" w:themeColor="text1"/>
          <w:sz w:val="24"/>
          <w:highlight w:val="none"/>
        </w:rPr>
      </w:pP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70" w:firstLineChars="196"/>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pStyle w:val="23"/>
        <w:spacing w:line="480" w:lineRule="auto"/>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日    期：</w:t>
      </w:r>
    </w:p>
    <w:p>
      <w:pPr>
        <w:pStyle w:val="23"/>
        <w:spacing w:line="480" w:lineRule="auto"/>
        <w:ind w:firstLine="480" w:firstLineChars="200"/>
        <w:rPr>
          <w:rFonts w:hAnsi="宋体"/>
          <w:color w:val="000000" w:themeColor="text1"/>
          <w:sz w:val="24"/>
          <w:szCs w:val="24"/>
          <w:highlight w:val="none"/>
          <w:u w:val="single"/>
        </w:rPr>
      </w:pPr>
    </w:p>
    <w:p>
      <w:pPr>
        <w:spacing w:line="360" w:lineRule="auto"/>
        <w:jc w:val="center"/>
        <w:rPr>
          <w:rFonts w:hAnsi="宋体"/>
          <w:b/>
          <w:bCs/>
          <w:color w:val="000000" w:themeColor="text1"/>
          <w:sz w:val="32"/>
          <w:szCs w:val="32"/>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五、服务内容</w:t>
      </w:r>
      <w:r>
        <w:rPr>
          <w:rFonts w:hint="eastAsia" w:hAnsi="宋体"/>
          <w:b/>
          <w:color w:val="000000" w:themeColor="text1"/>
          <w:sz w:val="32"/>
          <w:szCs w:val="32"/>
          <w:highlight w:val="none"/>
        </w:rPr>
        <w:t>应答表</w:t>
      </w:r>
    </w:p>
    <w:p>
      <w:pPr>
        <w:rPr>
          <w:rFonts w:hAnsi="宋体"/>
          <w:color w:val="000000" w:themeColor="text1"/>
          <w:sz w:val="24"/>
          <w:highlight w:val="none"/>
        </w:rPr>
      </w:pPr>
    </w:p>
    <w:p>
      <w:pPr>
        <w:ind w:firstLine="720" w:firstLineChars="300"/>
        <w:rPr>
          <w:rFonts w:hAnsi="宋体"/>
          <w:color w:val="000000" w:themeColor="text1"/>
          <w:sz w:val="24"/>
          <w:highlight w:val="none"/>
        </w:rPr>
      </w:pPr>
      <w:r>
        <w:rPr>
          <w:rFonts w:hint="eastAsia" w:hAnsi="宋体"/>
          <w:color w:val="000000" w:themeColor="text1"/>
          <w:sz w:val="24"/>
          <w:highlight w:val="none"/>
        </w:rPr>
        <w:t>项目编号：</w:t>
      </w:r>
    </w:p>
    <w:p>
      <w:pPr>
        <w:rPr>
          <w:rFonts w:hAnsi="宋体"/>
          <w:color w:val="000000" w:themeColor="text1"/>
          <w:sz w:val="24"/>
          <w:highlight w:val="none"/>
        </w:rPr>
      </w:pP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9"/>
        <w:gridCol w:w="2844"/>
        <w:gridCol w:w="2451"/>
        <w:gridCol w:w="2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1089" w:type="dxa"/>
            <w:vAlign w:val="center"/>
          </w:tcPr>
          <w:p>
            <w:pPr>
              <w:widowControl/>
              <w:spacing w:line="360" w:lineRule="atLeast"/>
              <w:jc w:val="center"/>
              <w:outlineLvl w:val="1"/>
              <w:rPr>
                <w:b/>
                <w:bCs/>
                <w:color w:val="000000" w:themeColor="text1"/>
                <w:sz w:val="24"/>
                <w:highlight w:val="none"/>
              </w:rPr>
            </w:pPr>
            <w:r>
              <w:rPr>
                <w:rFonts w:hint="eastAsia"/>
                <w:b/>
                <w:bCs/>
                <w:color w:val="000000" w:themeColor="text1"/>
                <w:sz w:val="24"/>
                <w:highlight w:val="none"/>
              </w:rPr>
              <w:t>序号</w:t>
            </w:r>
          </w:p>
        </w:tc>
        <w:tc>
          <w:tcPr>
            <w:tcW w:w="2844" w:type="dxa"/>
            <w:vAlign w:val="center"/>
          </w:tcPr>
          <w:p>
            <w:pPr>
              <w:widowControl/>
              <w:spacing w:line="360" w:lineRule="atLeast"/>
              <w:jc w:val="center"/>
              <w:outlineLvl w:val="1"/>
              <w:rPr>
                <w:b/>
                <w:bCs/>
                <w:color w:val="000000" w:themeColor="text1"/>
                <w:sz w:val="24"/>
                <w:highlight w:val="none"/>
              </w:rPr>
            </w:pPr>
            <w:r>
              <w:rPr>
                <w:rFonts w:hint="eastAsia"/>
                <w:b/>
                <w:bCs/>
                <w:color w:val="000000" w:themeColor="text1"/>
                <w:sz w:val="24"/>
                <w:highlight w:val="none"/>
              </w:rPr>
              <w:t>名称</w:t>
            </w:r>
          </w:p>
        </w:tc>
        <w:tc>
          <w:tcPr>
            <w:tcW w:w="2451" w:type="dxa"/>
            <w:vAlign w:val="center"/>
          </w:tcPr>
          <w:p>
            <w:pPr>
              <w:jc w:val="center"/>
              <w:rPr>
                <w:rFonts w:hAnsi="宋体"/>
                <w:b/>
                <w:color w:val="000000" w:themeColor="text1"/>
                <w:sz w:val="24"/>
                <w:highlight w:val="none"/>
              </w:rPr>
            </w:pPr>
            <w:r>
              <w:rPr>
                <w:rFonts w:hint="eastAsia" w:hAnsi="宋体"/>
                <w:b/>
                <w:color w:val="000000" w:themeColor="text1"/>
                <w:sz w:val="24"/>
                <w:highlight w:val="none"/>
              </w:rPr>
              <w:t>采购文件要求</w:t>
            </w:r>
          </w:p>
        </w:tc>
        <w:tc>
          <w:tcPr>
            <w:tcW w:w="2536" w:type="dxa"/>
            <w:vAlign w:val="center"/>
          </w:tcPr>
          <w:p>
            <w:pPr>
              <w:jc w:val="center"/>
              <w:rPr>
                <w:rFonts w:hAnsi="宋体"/>
                <w:b/>
                <w:color w:val="000000" w:themeColor="text1"/>
                <w:sz w:val="24"/>
                <w:highlight w:val="none"/>
              </w:rPr>
            </w:pPr>
            <w:r>
              <w:rPr>
                <w:rFonts w:hint="eastAsia" w:hAnsi="宋体"/>
                <w:b/>
                <w:color w:val="000000" w:themeColor="text1"/>
                <w:sz w:val="24"/>
                <w:highlight w:val="none"/>
              </w:rPr>
              <w:t>响应文件响应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1089" w:type="dxa"/>
          </w:tcPr>
          <w:p>
            <w:pPr>
              <w:widowControl/>
              <w:spacing w:line="360" w:lineRule="atLeast"/>
              <w:ind w:firstLine="470" w:firstLineChars="196"/>
              <w:jc w:val="left"/>
              <w:outlineLvl w:val="9"/>
              <w:rPr>
                <w:color w:val="000000" w:themeColor="text1"/>
                <w:sz w:val="24"/>
                <w:highlight w:val="none"/>
              </w:rPr>
            </w:pPr>
          </w:p>
        </w:tc>
        <w:tc>
          <w:tcPr>
            <w:tcW w:w="2844" w:type="dxa"/>
          </w:tcPr>
          <w:p>
            <w:pPr>
              <w:widowControl/>
              <w:spacing w:line="360" w:lineRule="atLeast"/>
              <w:ind w:firstLine="470" w:firstLineChars="196"/>
              <w:jc w:val="left"/>
              <w:outlineLvl w:val="9"/>
              <w:rPr>
                <w:color w:val="000000" w:themeColor="text1"/>
                <w:sz w:val="24"/>
                <w:highlight w:val="none"/>
              </w:rPr>
            </w:pPr>
          </w:p>
        </w:tc>
        <w:tc>
          <w:tcPr>
            <w:tcW w:w="2451" w:type="dxa"/>
          </w:tcPr>
          <w:p>
            <w:pPr>
              <w:widowControl/>
              <w:spacing w:line="360" w:lineRule="atLeast"/>
              <w:ind w:firstLine="470" w:firstLineChars="196"/>
              <w:jc w:val="left"/>
              <w:outlineLvl w:val="9"/>
              <w:rPr>
                <w:color w:val="000000" w:themeColor="text1"/>
                <w:sz w:val="24"/>
                <w:highlight w:val="none"/>
              </w:rPr>
            </w:pPr>
          </w:p>
        </w:tc>
        <w:tc>
          <w:tcPr>
            <w:tcW w:w="2536" w:type="dxa"/>
          </w:tcPr>
          <w:p>
            <w:pPr>
              <w:widowControl/>
              <w:spacing w:line="360" w:lineRule="atLeast"/>
              <w:ind w:firstLine="470" w:firstLineChars="196"/>
              <w:jc w:val="left"/>
              <w:outlineLvl w:val="9"/>
              <w:rPr>
                <w:color w:val="000000" w:themeColor="text1"/>
                <w:sz w:val="24"/>
                <w:highlight w:val="none"/>
              </w:rPr>
            </w:pPr>
          </w:p>
        </w:tc>
      </w:tr>
    </w:tbl>
    <w:p>
      <w:pPr>
        <w:rPr>
          <w:rFonts w:hAnsi="宋体"/>
          <w:color w:val="000000" w:themeColor="text1"/>
          <w:sz w:val="24"/>
          <w:highlight w:val="none"/>
        </w:rPr>
      </w:pPr>
    </w:p>
    <w:p>
      <w:pPr>
        <w:pStyle w:val="36"/>
        <w:tabs>
          <w:tab w:val="left" w:pos="0"/>
        </w:tabs>
        <w:ind w:left="0" w:leftChars="0"/>
        <w:rPr>
          <w:rFonts w:hAnsi="宋体"/>
          <w:color w:val="000000" w:themeColor="text1"/>
          <w:sz w:val="24"/>
          <w:highlight w:val="none"/>
        </w:rPr>
      </w:pPr>
      <w:r>
        <w:rPr>
          <w:rFonts w:hint="eastAsia" w:hAnsi="宋体"/>
          <w:color w:val="000000" w:themeColor="text1"/>
          <w:sz w:val="24"/>
          <w:highlight w:val="none"/>
        </w:rPr>
        <w:t>注：供应商必须据实填写，不得虚假填写，否则，其响应文件无效并按规定追究其相关责任。</w:t>
      </w:r>
    </w:p>
    <w:p>
      <w:pPr>
        <w:pStyle w:val="42"/>
        <w:pBdr>
          <w:bottom w:val="none" w:color="000000" w:sz="0" w:space="0"/>
        </w:pBdr>
        <w:tabs>
          <w:tab w:val="clear" w:pos="4153"/>
          <w:tab w:val="clear" w:pos="8306"/>
        </w:tabs>
        <w:snapToGrid/>
        <w:spacing w:line="480" w:lineRule="auto"/>
        <w:jc w:val="both"/>
        <w:rPr>
          <w:rFonts w:hAnsi="宋体"/>
          <w:color w:val="000000" w:themeColor="text1"/>
          <w:sz w:val="24"/>
          <w:highlight w:val="none"/>
        </w:rPr>
      </w:pPr>
    </w:p>
    <w:p>
      <w:pPr>
        <w:pStyle w:val="42"/>
        <w:pBdr>
          <w:bottom w:val="none" w:color="000000" w:sz="0" w:space="0"/>
        </w:pBdr>
        <w:tabs>
          <w:tab w:val="clear" w:pos="4153"/>
          <w:tab w:val="clear" w:pos="8306"/>
        </w:tabs>
        <w:snapToGrid/>
        <w:spacing w:line="480" w:lineRule="auto"/>
        <w:jc w:val="both"/>
        <w:rPr>
          <w:rFonts w:hAnsi="宋体"/>
          <w:color w:val="000000" w:themeColor="text1"/>
          <w:sz w:val="24"/>
          <w:highlight w:val="none"/>
        </w:rPr>
      </w:pPr>
    </w:p>
    <w:p>
      <w:pPr>
        <w:pStyle w:val="42"/>
        <w:pBdr>
          <w:bottom w:val="none" w:color="000000" w:sz="0" w:space="0"/>
        </w:pBdr>
        <w:tabs>
          <w:tab w:val="clear" w:pos="4153"/>
          <w:tab w:val="clear" w:pos="8306"/>
        </w:tabs>
        <w:snapToGrid/>
        <w:spacing w:line="480" w:lineRule="auto"/>
        <w:jc w:val="both"/>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jc w:val="left"/>
        <w:rPr>
          <w:rFonts w:hAnsi="宋体"/>
          <w:color w:val="000000" w:themeColor="text1"/>
          <w:sz w:val="24"/>
          <w:highlight w:val="none"/>
        </w:rPr>
      </w:pPr>
      <w:r>
        <w:rPr>
          <w:rFonts w:hint="eastAsia" w:hAnsi="宋体"/>
          <w:color w:val="000000" w:themeColor="text1"/>
          <w:sz w:val="24"/>
          <w:highlight w:val="none"/>
        </w:rPr>
        <w:t>法定代表人或授权代表（签字或盖章）：</w:t>
      </w:r>
    </w:p>
    <w:p>
      <w:pPr>
        <w:pStyle w:val="23"/>
        <w:spacing w:line="480" w:lineRule="auto"/>
        <w:rPr>
          <w:rFonts w:hAnsi="宋体"/>
          <w:color w:val="000000" w:themeColor="text1"/>
          <w:sz w:val="24"/>
          <w:szCs w:val="24"/>
          <w:highlight w:val="none"/>
        </w:rPr>
      </w:pPr>
      <w:r>
        <w:rPr>
          <w:rFonts w:hint="eastAsia" w:hAnsi="宋体"/>
          <w:color w:val="000000" w:themeColor="text1"/>
          <w:sz w:val="24"/>
          <w:szCs w:val="24"/>
          <w:highlight w:val="none"/>
        </w:rPr>
        <w:t>日    期：</w:t>
      </w:r>
    </w:p>
    <w:p>
      <w:pPr>
        <w:pStyle w:val="23"/>
        <w:spacing w:line="480" w:lineRule="auto"/>
        <w:ind w:firstLine="480" w:firstLineChars="200"/>
        <w:rPr>
          <w:rFonts w:hAnsi="宋体"/>
          <w:color w:val="000000" w:themeColor="text1"/>
          <w:sz w:val="24"/>
          <w:highlight w:val="none"/>
        </w:rPr>
      </w:pPr>
    </w:p>
    <w:p>
      <w:pPr>
        <w:pStyle w:val="66"/>
        <w:widowControl/>
        <w:spacing w:line="360" w:lineRule="auto"/>
        <w:ind w:firstLine="0" w:firstLineChars="0"/>
        <w:outlineLvl w:val="9"/>
        <w:rPr>
          <w:rFonts w:hAnsi="宋体"/>
          <w:color w:val="000000" w:themeColor="text1"/>
          <w:sz w:val="24"/>
          <w:highlight w:val="none"/>
        </w:rPr>
      </w:pPr>
    </w:p>
    <w:p>
      <w:pPr>
        <w:spacing w:line="360" w:lineRule="auto"/>
        <w:jc w:val="left"/>
        <w:rPr>
          <w:rFonts w:hAnsi="宋体"/>
          <w:b/>
          <w:bCs/>
          <w:color w:val="000000" w:themeColor="text1"/>
          <w:sz w:val="32"/>
          <w:szCs w:val="32"/>
          <w:highlight w:val="none"/>
        </w:rPr>
      </w:pPr>
    </w:p>
    <w:p>
      <w:pPr>
        <w:spacing w:line="360" w:lineRule="auto"/>
        <w:jc w:val="left"/>
        <w:rPr>
          <w:rFonts w:hAnsi="宋体"/>
          <w:b/>
          <w:bCs/>
          <w:color w:val="000000" w:themeColor="text1"/>
          <w:sz w:val="32"/>
          <w:szCs w:val="32"/>
          <w:highlight w:val="none"/>
        </w:rPr>
      </w:pP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六、商务</w:t>
      </w:r>
      <w:r>
        <w:rPr>
          <w:rFonts w:hint="eastAsia" w:hAnsi="宋体"/>
          <w:b/>
          <w:color w:val="000000" w:themeColor="text1"/>
          <w:sz w:val="32"/>
          <w:szCs w:val="32"/>
          <w:highlight w:val="none"/>
        </w:rPr>
        <w:t>应答表</w:t>
      </w:r>
    </w:p>
    <w:p>
      <w:pPr>
        <w:spacing w:line="360" w:lineRule="auto"/>
        <w:jc w:val="left"/>
        <w:rPr>
          <w:rFonts w:hAnsi="宋体"/>
          <w:b/>
          <w:bCs/>
          <w:color w:val="000000" w:themeColor="text1"/>
          <w:sz w:val="32"/>
          <w:szCs w:val="32"/>
          <w:highlight w:val="none"/>
        </w:rPr>
      </w:pPr>
    </w:p>
    <w:p>
      <w:pPr>
        <w:pStyle w:val="42"/>
        <w:pBdr>
          <w:bottom w:val="none" w:color="000000" w:sz="0" w:space="0"/>
        </w:pBdr>
        <w:tabs>
          <w:tab w:val="clear" w:pos="4153"/>
          <w:tab w:val="clear" w:pos="8306"/>
        </w:tabs>
        <w:snapToGrid/>
        <w:ind w:firstLine="720" w:firstLineChars="300"/>
        <w:jc w:val="both"/>
        <w:rPr>
          <w:rFonts w:hAnsi="宋体"/>
          <w:color w:val="000000" w:themeColor="text1"/>
          <w:sz w:val="24"/>
          <w:szCs w:val="24"/>
          <w:highlight w:val="none"/>
        </w:rPr>
      </w:pPr>
      <w:r>
        <w:rPr>
          <w:rFonts w:hint="eastAsia" w:hAnsi="宋体"/>
          <w:color w:val="000000" w:themeColor="text1"/>
          <w:sz w:val="24"/>
          <w:szCs w:val="24"/>
          <w:highlight w:val="none"/>
        </w:rPr>
        <w:t>项目编号：</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78"/>
        <w:gridCol w:w="4278"/>
        <w:gridCol w:w="27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6" w:hRule="atLeast"/>
          <w:jc w:val="center"/>
        </w:trPr>
        <w:tc>
          <w:tcPr>
            <w:tcW w:w="1978" w:type="dxa"/>
            <w:vAlign w:val="center"/>
          </w:tcPr>
          <w:p>
            <w:pPr>
              <w:jc w:val="center"/>
              <w:rPr>
                <w:rFonts w:hAnsi="宋体"/>
                <w:color w:val="000000" w:themeColor="text1"/>
                <w:sz w:val="24"/>
                <w:highlight w:val="none"/>
              </w:rPr>
            </w:pPr>
            <w:r>
              <w:rPr>
                <w:rFonts w:hint="eastAsia" w:hAnsi="宋体"/>
                <w:color w:val="000000" w:themeColor="text1"/>
                <w:sz w:val="24"/>
                <w:highlight w:val="none"/>
              </w:rPr>
              <w:t>序号</w:t>
            </w:r>
          </w:p>
        </w:tc>
        <w:tc>
          <w:tcPr>
            <w:tcW w:w="4278" w:type="dxa"/>
            <w:vAlign w:val="center"/>
          </w:tcPr>
          <w:p>
            <w:pPr>
              <w:jc w:val="center"/>
              <w:rPr>
                <w:rFonts w:hAnsi="宋体"/>
                <w:color w:val="000000" w:themeColor="text1"/>
                <w:sz w:val="24"/>
                <w:highlight w:val="none"/>
              </w:rPr>
            </w:pPr>
            <w:r>
              <w:rPr>
                <w:rFonts w:hint="eastAsia" w:hAnsi="宋体"/>
                <w:color w:val="000000" w:themeColor="text1"/>
                <w:sz w:val="24"/>
                <w:highlight w:val="none"/>
              </w:rPr>
              <w:t>采购文件要求</w:t>
            </w:r>
          </w:p>
        </w:tc>
        <w:tc>
          <w:tcPr>
            <w:tcW w:w="2795" w:type="dxa"/>
            <w:vAlign w:val="center"/>
          </w:tcPr>
          <w:p>
            <w:pPr>
              <w:jc w:val="center"/>
              <w:rPr>
                <w:rFonts w:hAnsi="宋体"/>
                <w:color w:val="000000" w:themeColor="text1"/>
                <w:sz w:val="24"/>
                <w:highlight w:val="none"/>
              </w:rPr>
            </w:pPr>
            <w:r>
              <w:rPr>
                <w:rFonts w:hint="eastAsia" w:hAnsi="宋体"/>
                <w:color w:val="000000" w:themeColor="text1"/>
                <w:sz w:val="24"/>
                <w:highlight w:val="none"/>
              </w:rPr>
              <w:t>响应文件响应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1978" w:type="dxa"/>
          </w:tcPr>
          <w:p>
            <w:pPr>
              <w:jc w:val="center"/>
              <w:rPr>
                <w:rFonts w:hAnsi="宋体"/>
                <w:color w:val="000000" w:themeColor="text1"/>
                <w:sz w:val="24"/>
                <w:highlight w:val="none"/>
              </w:rPr>
            </w:pPr>
          </w:p>
        </w:tc>
        <w:tc>
          <w:tcPr>
            <w:tcW w:w="4278" w:type="dxa"/>
          </w:tcPr>
          <w:p>
            <w:pPr>
              <w:jc w:val="center"/>
              <w:rPr>
                <w:rFonts w:hAnsi="宋体"/>
                <w:color w:val="000000" w:themeColor="text1"/>
                <w:sz w:val="24"/>
                <w:highlight w:val="none"/>
              </w:rPr>
            </w:pPr>
          </w:p>
        </w:tc>
        <w:tc>
          <w:tcPr>
            <w:tcW w:w="2795" w:type="dxa"/>
          </w:tcPr>
          <w:p>
            <w:pPr>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1978" w:type="dxa"/>
          </w:tcPr>
          <w:p>
            <w:pPr>
              <w:jc w:val="center"/>
              <w:rPr>
                <w:rFonts w:hAnsi="宋体"/>
                <w:color w:val="000000" w:themeColor="text1"/>
                <w:sz w:val="24"/>
                <w:highlight w:val="none"/>
              </w:rPr>
            </w:pPr>
          </w:p>
        </w:tc>
        <w:tc>
          <w:tcPr>
            <w:tcW w:w="4278" w:type="dxa"/>
          </w:tcPr>
          <w:p>
            <w:pPr>
              <w:jc w:val="center"/>
              <w:rPr>
                <w:rFonts w:hAnsi="宋体"/>
                <w:color w:val="000000" w:themeColor="text1"/>
                <w:sz w:val="24"/>
                <w:highlight w:val="none"/>
              </w:rPr>
            </w:pPr>
          </w:p>
        </w:tc>
        <w:tc>
          <w:tcPr>
            <w:tcW w:w="2795" w:type="dxa"/>
          </w:tcPr>
          <w:p>
            <w:pPr>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1978" w:type="dxa"/>
          </w:tcPr>
          <w:p>
            <w:pPr>
              <w:jc w:val="center"/>
              <w:rPr>
                <w:rFonts w:hAnsi="宋体"/>
                <w:color w:val="000000" w:themeColor="text1"/>
                <w:sz w:val="24"/>
                <w:highlight w:val="none"/>
              </w:rPr>
            </w:pPr>
          </w:p>
        </w:tc>
        <w:tc>
          <w:tcPr>
            <w:tcW w:w="4278" w:type="dxa"/>
          </w:tcPr>
          <w:p>
            <w:pPr>
              <w:jc w:val="center"/>
              <w:rPr>
                <w:rFonts w:hAnsi="宋体"/>
                <w:color w:val="000000" w:themeColor="text1"/>
                <w:sz w:val="24"/>
                <w:highlight w:val="none"/>
              </w:rPr>
            </w:pPr>
          </w:p>
        </w:tc>
        <w:tc>
          <w:tcPr>
            <w:tcW w:w="2795" w:type="dxa"/>
          </w:tcPr>
          <w:p>
            <w:pPr>
              <w:jc w:val="center"/>
              <w:rPr>
                <w:rFonts w:hAnsi="宋体"/>
                <w:color w:val="000000" w:themeColor="text1"/>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1978" w:type="dxa"/>
          </w:tcPr>
          <w:p>
            <w:pPr>
              <w:jc w:val="center"/>
              <w:rPr>
                <w:rFonts w:hAnsi="宋体"/>
                <w:color w:val="000000" w:themeColor="text1"/>
                <w:sz w:val="24"/>
                <w:highlight w:val="none"/>
              </w:rPr>
            </w:pPr>
          </w:p>
        </w:tc>
        <w:tc>
          <w:tcPr>
            <w:tcW w:w="4278" w:type="dxa"/>
          </w:tcPr>
          <w:p>
            <w:pPr>
              <w:jc w:val="center"/>
              <w:rPr>
                <w:rFonts w:hAnsi="宋体"/>
                <w:color w:val="000000" w:themeColor="text1"/>
                <w:sz w:val="24"/>
                <w:highlight w:val="none"/>
              </w:rPr>
            </w:pPr>
          </w:p>
        </w:tc>
        <w:tc>
          <w:tcPr>
            <w:tcW w:w="2795" w:type="dxa"/>
          </w:tcPr>
          <w:p>
            <w:pPr>
              <w:jc w:val="center"/>
              <w:rPr>
                <w:rFonts w:hAnsi="宋体"/>
                <w:color w:val="000000" w:themeColor="text1"/>
                <w:sz w:val="24"/>
                <w:highlight w:val="none"/>
              </w:rPr>
            </w:pPr>
          </w:p>
        </w:tc>
      </w:tr>
    </w:tbl>
    <w:p>
      <w:pPr>
        <w:ind w:firstLine="482" w:firstLineChars="200"/>
        <w:rPr>
          <w:rFonts w:hAnsi="宋体"/>
          <w:b/>
          <w:color w:val="000000" w:themeColor="text1"/>
          <w:sz w:val="24"/>
          <w:highlight w:val="none"/>
        </w:rPr>
      </w:pPr>
    </w:p>
    <w:p>
      <w:pPr>
        <w:ind w:left="687" w:leftChars="202" w:firstLine="52" w:firstLineChars="22"/>
        <w:rPr>
          <w:rFonts w:hAnsi="宋体"/>
          <w:color w:val="000000" w:themeColor="text1"/>
          <w:sz w:val="24"/>
          <w:highlight w:val="none"/>
        </w:rPr>
      </w:pPr>
      <w:r>
        <w:rPr>
          <w:rFonts w:hint="eastAsia" w:hAnsi="宋体"/>
          <w:color w:val="000000" w:themeColor="text1"/>
          <w:sz w:val="24"/>
          <w:highlight w:val="none"/>
        </w:rPr>
        <w:t xml:space="preserve"> 注：供应商必须根据谈判文件要求据实逐条填写，不得虚假响应，虚假响应的， 其响应文件无效并按规定追究其相关责任。</w:t>
      </w:r>
    </w:p>
    <w:p>
      <w:pPr>
        <w:spacing w:line="400" w:lineRule="exact"/>
        <w:ind w:firstLine="480" w:firstLineChars="200"/>
        <w:jc w:val="left"/>
        <w:rPr>
          <w:rFonts w:hAnsi="宋体"/>
          <w:color w:val="000000" w:themeColor="text1"/>
          <w:sz w:val="24"/>
          <w:highlight w:val="none"/>
        </w:rPr>
      </w:pPr>
    </w:p>
    <w:p>
      <w:pPr>
        <w:pStyle w:val="103"/>
        <w:rPr>
          <w:color w:val="000000" w:themeColor="text1"/>
          <w:highlight w:val="none"/>
        </w:rPr>
      </w:pPr>
    </w:p>
    <w:p>
      <w:pPr>
        <w:pStyle w:val="103"/>
        <w:rPr>
          <w:color w:val="000000" w:themeColor="text1"/>
          <w:highlight w:val="none"/>
        </w:rPr>
      </w:pPr>
    </w:p>
    <w:p>
      <w:pPr>
        <w:pStyle w:val="103"/>
        <w:rPr>
          <w:color w:val="000000" w:themeColor="text1"/>
          <w:highlight w:val="none"/>
        </w:rPr>
      </w:pPr>
    </w:p>
    <w:p>
      <w:pPr>
        <w:spacing w:line="480" w:lineRule="auto"/>
        <w:ind w:firstLine="480" w:firstLineChars="200"/>
        <w:jc w:val="left"/>
        <w:rPr>
          <w:rFonts w:hAnsi="宋体"/>
          <w:color w:val="000000" w:themeColor="text1"/>
          <w:sz w:val="24"/>
          <w:highlight w:val="none"/>
        </w:rPr>
      </w:pPr>
      <w:r>
        <w:rPr>
          <w:rFonts w:hint="eastAsia" w:hAnsi="宋体"/>
          <w:color w:val="000000" w:themeColor="text1"/>
          <w:sz w:val="24"/>
          <w:highlight w:val="none"/>
        </w:rPr>
        <w:t xml:space="preserve">  供应商名称：（盖单位公章）</w:t>
      </w:r>
    </w:p>
    <w:p>
      <w:pPr>
        <w:spacing w:line="480" w:lineRule="auto"/>
        <w:ind w:firstLine="470" w:firstLineChars="196"/>
        <w:rPr>
          <w:rFonts w:hAnsi="宋体"/>
          <w:color w:val="000000" w:themeColor="text1"/>
          <w:sz w:val="24"/>
          <w:highlight w:val="none"/>
        </w:rPr>
      </w:pPr>
      <w:r>
        <w:rPr>
          <w:rFonts w:hint="eastAsia" w:hAnsi="宋体"/>
          <w:color w:val="000000" w:themeColor="text1"/>
          <w:sz w:val="24"/>
          <w:highlight w:val="none"/>
        </w:rPr>
        <w:t xml:space="preserve">  法定代表人或授权代表（签字或盖章）：</w:t>
      </w:r>
    </w:p>
    <w:p>
      <w:pPr>
        <w:spacing w:line="480" w:lineRule="auto"/>
        <w:ind w:firstLine="470" w:firstLineChars="196"/>
        <w:rPr>
          <w:rFonts w:hAnsi="宋体"/>
          <w:color w:val="000000" w:themeColor="text1"/>
          <w:sz w:val="24"/>
          <w:highlight w:val="none"/>
        </w:rPr>
      </w:pPr>
      <w:r>
        <w:rPr>
          <w:rFonts w:hint="eastAsia" w:hAnsi="宋体"/>
          <w:color w:val="000000" w:themeColor="text1"/>
          <w:sz w:val="24"/>
          <w:highlight w:val="none"/>
        </w:rPr>
        <w:t xml:space="preserve">  日    期：年月日</w:t>
      </w:r>
    </w:p>
    <w:p>
      <w:pPr>
        <w:pStyle w:val="14"/>
        <w:spacing w:before="78"/>
        <w:rPr>
          <w:color w:val="000000" w:themeColor="text1"/>
          <w:sz w:val="24"/>
          <w:highlight w:val="none"/>
        </w:rPr>
      </w:pPr>
    </w:p>
    <w:p>
      <w:pPr>
        <w:pStyle w:val="14"/>
        <w:spacing w:before="78"/>
        <w:rPr>
          <w:color w:val="000000" w:themeColor="text1"/>
          <w:sz w:val="24"/>
          <w:highlight w:val="none"/>
        </w:rPr>
      </w:pPr>
    </w:p>
    <w:p>
      <w:pPr>
        <w:pStyle w:val="14"/>
        <w:spacing w:before="78"/>
        <w:rPr>
          <w:color w:val="000000" w:themeColor="text1"/>
          <w:sz w:val="24"/>
          <w:highlight w:val="none"/>
        </w:rPr>
      </w:pPr>
    </w:p>
    <w:p>
      <w:pPr>
        <w:pStyle w:val="14"/>
        <w:spacing w:before="78"/>
        <w:rPr>
          <w:color w:val="000000" w:themeColor="text1"/>
          <w:sz w:val="24"/>
          <w:highlight w:val="none"/>
        </w:rPr>
      </w:pPr>
    </w:p>
    <w:p>
      <w:pPr>
        <w:pStyle w:val="14"/>
        <w:spacing w:before="78"/>
        <w:rPr>
          <w:color w:val="000000" w:themeColor="text1"/>
          <w:sz w:val="24"/>
          <w:highlight w:val="none"/>
        </w:rPr>
      </w:pPr>
    </w:p>
    <w:p>
      <w:pPr>
        <w:spacing w:line="540" w:lineRule="exact"/>
        <w:jc w:val="left"/>
        <w:rPr>
          <w:rFonts w:hAnsi="宋体"/>
          <w:bCs/>
          <w:color w:val="000000" w:themeColor="text1"/>
          <w:sz w:val="24"/>
          <w:highlight w:val="none"/>
        </w:rPr>
      </w:pPr>
    </w:p>
    <w:p>
      <w:pPr>
        <w:spacing w:line="360" w:lineRule="auto"/>
        <w:jc w:val="center"/>
        <w:rPr>
          <w:rFonts w:hAnsi="宋体"/>
          <w:b/>
          <w:color w:val="000000" w:themeColor="text1"/>
          <w:sz w:val="32"/>
          <w:szCs w:val="32"/>
          <w:highlight w:val="none"/>
        </w:rPr>
      </w:pPr>
      <w:r>
        <w:rPr>
          <w:rFonts w:hint="eastAsia" w:hAnsi="宋体"/>
          <w:b/>
          <w:color w:val="000000" w:themeColor="text1"/>
          <w:sz w:val="32"/>
          <w:szCs w:val="32"/>
          <w:highlight w:val="none"/>
        </w:rPr>
        <w:t>七、本项目管理机构（后附证明材料）</w:t>
      </w:r>
    </w:p>
    <w:p>
      <w:pPr>
        <w:spacing w:line="360" w:lineRule="auto"/>
        <w:jc w:val="center"/>
        <w:rPr>
          <w:rFonts w:ascii="微软雅黑" w:hAnsi="微软雅黑"/>
          <w:b/>
          <w:bCs/>
          <w:color w:val="000000" w:themeColor="text1"/>
          <w:sz w:val="24"/>
          <w:highlight w:val="none"/>
        </w:rPr>
      </w:pPr>
      <w:r>
        <w:rPr>
          <w:rFonts w:hint="eastAsia" w:ascii="微软雅黑" w:hAnsi="微软雅黑"/>
          <w:b/>
          <w:bCs/>
          <w:color w:val="000000" w:themeColor="text1"/>
          <w:sz w:val="24"/>
          <w:highlight w:val="none"/>
        </w:rPr>
        <w:t>项目管理机构组成表</w:t>
      </w:r>
    </w:p>
    <w:tbl>
      <w:tblPr>
        <w:tblStyle w:val="11"/>
        <w:tblW w:w="9366" w:type="dxa"/>
        <w:jc w:val="center"/>
        <w:tblLayout w:type="fixed"/>
        <w:tblCellMar>
          <w:top w:w="0" w:type="dxa"/>
          <w:left w:w="0" w:type="dxa"/>
          <w:bottom w:w="0" w:type="dxa"/>
          <w:right w:w="0" w:type="dxa"/>
        </w:tblCellMar>
      </w:tblPr>
      <w:tblGrid>
        <w:gridCol w:w="857"/>
        <w:gridCol w:w="1695"/>
        <w:gridCol w:w="1423"/>
        <w:gridCol w:w="1276"/>
        <w:gridCol w:w="1301"/>
        <w:gridCol w:w="1134"/>
        <w:gridCol w:w="1680"/>
      </w:tblGrid>
      <w:tr>
        <w:tblPrEx>
          <w:tblCellMar>
            <w:top w:w="0" w:type="dxa"/>
            <w:left w:w="0" w:type="dxa"/>
            <w:bottom w:w="0" w:type="dxa"/>
            <w:right w:w="0" w:type="dxa"/>
          </w:tblCellMar>
        </w:tblPrEx>
        <w:trPr>
          <w:trHeight w:val="614" w:hRule="atLeast"/>
          <w:jc w:val="center"/>
        </w:trPr>
        <w:tc>
          <w:tcPr>
            <w:tcW w:w="857" w:type="dxa"/>
            <w:vMerge w:val="restart"/>
            <w:tcBorders>
              <w:top w:val="single" w:color="000000" w:sz="4" w:space="0"/>
              <w:left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序号</w:t>
            </w:r>
          </w:p>
        </w:tc>
        <w:tc>
          <w:tcPr>
            <w:tcW w:w="1695" w:type="dxa"/>
            <w:vMerge w:val="restart"/>
            <w:tcBorders>
              <w:top w:val="single" w:color="000000" w:sz="4" w:space="0"/>
              <w:left w:val="nil"/>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职务</w:t>
            </w:r>
          </w:p>
        </w:tc>
        <w:tc>
          <w:tcPr>
            <w:tcW w:w="1423" w:type="dxa"/>
            <w:vMerge w:val="restart"/>
            <w:tcBorders>
              <w:top w:val="single" w:color="000000" w:sz="4" w:space="0"/>
              <w:left w:val="nil"/>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姓名</w:t>
            </w:r>
          </w:p>
        </w:tc>
        <w:tc>
          <w:tcPr>
            <w:tcW w:w="2577" w:type="dxa"/>
            <w:gridSpan w:val="2"/>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执业或职业资格</w:t>
            </w:r>
          </w:p>
        </w:tc>
        <w:tc>
          <w:tcPr>
            <w:tcW w:w="2814" w:type="dxa"/>
            <w:gridSpan w:val="2"/>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职称</w:t>
            </w:r>
          </w:p>
        </w:tc>
      </w:tr>
      <w:tr>
        <w:tblPrEx>
          <w:tblCellMar>
            <w:top w:w="0" w:type="dxa"/>
            <w:left w:w="0" w:type="dxa"/>
            <w:bottom w:w="0" w:type="dxa"/>
            <w:right w:w="0" w:type="dxa"/>
          </w:tblCellMar>
        </w:tblPrEx>
        <w:trPr>
          <w:trHeight w:val="614" w:hRule="atLeast"/>
          <w:jc w:val="center"/>
        </w:trPr>
        <w:tc>
          <w:tcPr>
            <w:tcW w:w="857" w:type="dxa"/>
            <w:vMerge w:val="continue"/>
            <w:tcBorders>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vMerge w:val="continue"/>
            <w:tcBorders>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423" w:type="dxa"/>
            <w:vMerge w:val="continue"/>
            <w:tcBorders>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证书名称</w:t>
            </w: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证书编号</w:t>
            </w: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职称专业</w:t>
            </w: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r>
              <w:rPr>
                <w:rFonts w:hint="eastAsia" w:ascii="微软雅黑" w:hAnsi="微软雅黑"/>
                <w:color w:val="000000" w:themeColor="text1"/>
                <w:sz w:val="24"/>
                <w:highlight w:val="none"/>
              </w:rPr>
              <w:t>级别</w:t>
            </w: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r>
        <w:tblPrEx>
          <w:tblCellMar>
            <w:top w:w="0" w:type="dxa"/>
            <w:left w:w="0" w:type="dxa"/>
            <w:bottom w:w="0" w:type="dxa"/>
            <w:right w:w="0" w:type="dxa"/>
          </w:tblCellMar>
        </w:tblPrEx>
        <w:trPr>
          <w:trHeight w:val="589" w:hRule="atLeast"/>
          <w:jc w:val="center"/>
        </w:trPr>
        <w:tc>
          <w:tcPr>
            <w:tcW w:w="8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95"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423" w:type="dxa"/>
            <w:tcBorders>
              <w:top w:val="single" w:color="000000" w:sz="4" w:space="0"/>
              <w:left w:val="nil"/>
              <w:bottom w:val="single" w:color="000000" w:sz="4" w:space="0"/>
              <w:right w:val="single" w:color="000000" w:sz="4" w:space="0"/>
            </w:tcBorders>
            <w:vAlign w:val="center"/>
          </w:tcPr>
          <w:p>
            <w:pPr>
              <w:autoSpaceDE w:val="0"/>
              <w:autoSpaceDN w:val="0"/>
              <w:spacing w:before="100" w:beforeAutospacing="1" w:line="400" w:lineRule="exact"/>
              <w:jc w:val="center"/>
              <w:rPr>
                <w:rFonts w:ascii="微软雅黑" w:hAnsi="微软雅黑"/>
                <w:color w:val="000000" w:themeColor="text1"/>
                <w:sz w:val="24"/>
                <w:highlight w:val="none"/>
              </w:rPr>
            </w:pPr>
          </w:p>
        </w:tc>
        <w:tc>
          <w:tcPr>
            <w:tcW w:w="1276"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301"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134"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c>
          <w:tcPr>
            <w:tcW w:w="1680" w:type="dxa"/>
            <w:tcBorders>
              <w:top w:val="single" w:color="000000" w:sz="4" w:space="0"/>
              <w:left w:val="nil"/>
              <w:bottom w:val="single" w:color="000000" w:sz="4" w:space="0"/>
              <w:right w:val="single" w:color="000000" w:sz="4" w:space="0"/>
            </w:tcBorders>
            <w:vAlign w:val="center"/>
          </w:tcPr>
          <w:p>
            <w:pPr>
              <w:spacing w:line="360" w:lineRule="auto"/>
              <w:jc w:val="center"/>
              <w:rPr>
                <w:rFonts w:ascii="微软雅黑" w:hAnsi="微软雅黑"/>
                <w:color w:val="000000" w:themeColor="text1"/>
                <w:sz w:val="24"/>
                <w:highlight w:val="none"/>
              </w:rPr>
            </w:pPr>
          </w:p>
        </w:tc>
      </w:tr>
    </w:tbl>
    <w:p>
      <w:pPr>
        <w:spacing w:line="500" w:lineRule="exact"/>
        <w:ind w:firstLine="720" w:firstLineChars="300"/>
        <w:jc w:val="left"/>
        <w:rPr>
          <w:rFonts w:hAnsi="宋体"/>
          <w:color w:val="000000" w:themeColor="text1"/>
          <w:sz w:val="24"/>
          <w:highlight w:val="none"/>
        </w:rPr>
      </w:pPr>
    </w:p>
    <w:p>
      <w:pPr>
        <w:spacing w:line="500" w:lineRule="exact"/>
        <w:ind w:firstLine="720" w:firstLineChars="300"/>
        <w:jc w:val="left"/>
        <w:rPr>
          <w:rFonts w:hAnsi="宋体"/>
          <w:color w:val="000000" w:themeColor="text1"/>
          <w:sz w:val="24"/>
          <w:highlight w:val="none"/>
        </w:rPr>
      </w:pPr>
      <w:r>
        <w:rPr>
          <w:rFonts w:hint="eastAsia" w:hAnsi="宋体"/>
          <w:color w:val="000000" w:themeColor="text1"/>
          <w:sz w:val="24"/>
          <w:highlight w:val="none"/>
        </w:rPr>
        <w:t>供应商名称：</w:t>
      </w:r>
      <w:bookmarkStart w:id="363" w:name="OLE_LINK2"/>
      <w:r>
        <w:rPr>
          <w:rFonts w:hint="eastAsia" w:hAnsi="宋体"/>
          <w:color w:val="000000" w:themeColor="text1"/>
          <w:sz w:val="24"/>
          <w:highlight w:val="none"/>
        </w:rPr>
        <w:t>（盖单位公章）</w:t>
      </w:r>
    </w:p>
    <w:bookmarkEnd w:id="363"/>
    <w:p>
      <w:pPr>
        <w:spacing w:line="500" w:lineRule="exact"/>
        <w:ind w:firstLine="470" w:firstLineChars="196"/>
        <w:rPr>
          <w:rFonts w:hAnsi="宋体"/>
          <w:color w:val="000000" w:themeColor="text1"/>
          <w:sz w:val="24"/>
          <w:highlight w:val="none"/>
        </w:rPr>
      </w:pPr>
      <w:r>
        <w:rPr>
          <w:rFonts w:hint="eastAsia" w:hAnsi="宋体"/>
          <w:color w:val="000000" w:themeColor="text1"/>
          <w:sz w:val="24"/>
          <w:highlight w:val="none"/>
        </w:rPr>
        <w:t xml:space="preserve">  法定代表人或授权代表（签字或盖章）：</w:t>
      </w:r>
    </w:p>
    <w:p>
      <w:pPr>
        <w:spacing w:line="500" w:lineRule="exact"/>
        <w:ind w:firstLine="470" w:firstLineChars="196"/>
        <w:rPr>
          <w:rFonts w:hAnsi="宋体"/>
          <w:color w:val="000000" w:themeColor="text1"/>
          <w:sz w:val="24"/>
          <w:highlight w:val="none"/>
        </w:rPr>
      </w:pPr>
      <w:r>
        <w:rPr>
          <w:rFonts w:hint="eastAsia" w:hAnsi="宋体"/>
          <w:color w:val="000000" w:themeColor="text1"/>
          <w:sz w:val="24"/>
          <w:highlight w:val="none"/>
        </w:rPr>
        <w:t xml:space="preserve">  日    期：  年  月  日</w:t>
      </w:r>
    </w:p>
    <w:p>
      <w:pPr>
        <w:spacing w:line="360" w:lineRule="auto"/>
        <w:jc w:val="left"/>
        <w:rPr>
          <w:rFonts w:hAnsi="宋体"/>
          <w:b/>
          <w:bCs/>
          <w:color w:val="000000" w:themeColor="text1"/>
          <w:sz w:val="32"/>
          <w:szCs w:val="32"/>
          <w:highlight w:val="none"/>
        </w:rPr>
      </w:pPr>
      <w:r>
        <w:rPr>
          <w:rFonts w:hint="eastAsia" w:hAnsi="宋体"/>
          <w:b/>
          <w:bCs/>
          <w:color w:val="000000" w:themeColor="text1"/>
          <w:sz w:val="32"/>
          <w:szCs w:val="32"/>
          <w:highlight w:val="none"/>
        </w:rPr>
        <w:br w:type="page"/>
      </w:r>
    </w:p>
    <w:p>
      <w:pPr>
        <w:spacing w:line="360" w:lineRule="auto"/>
        <w:jc w:val="center"/>
        <w:rPr>
          <w:rFonts w:hAnsi="宋体"/>
          <w:b/>
          <w:bCs/>
          <w:color w:val="000000" w:themeColor="text1"/>
          <w:sz w:val="32"/>
          <w:szCs w:val="32"/>
          <w:highlight w:val="none"/>
        </w:rPr>
      </w:pPr>
      <w:r>
        <w:rPr>
          <w:rFonts w:hint="eastAsia" w:hAnsi="宋体"/>
          <w:b/>
          <w:bCs/>
          <w:color w:val="000000" w:themeColor="text1"/>
          <w:sz w:val="32"/>
          <w:szCs w:val="32"/>
          <w:highlight w:val="none"/>
        </w:rPr>
        <w:t>八、供应商诚信情况承诺函</w:t>
      </w:r>
    </w:p>
    <w:p>
      <w:pPr>
        <w:spacing w:line="360" w:lineRule="auto"/>
        <w:rPr>
          <w:rFonts w:hAnsi="宋体"/>
          <w:color w:val="000000" w:themeColor="text1"/>
          <w:sz w:val="24"/>
          <w:highlight w:val="none"/>
        </w:rPr>
      </w:pPr>
    </w:p>
    <w:p>
      <w:pPr>
        <w:spacing w:line="480" w:lineRule="auto"/>
        <w:rPr>
          <w:rFonts w:hAnsi="宋体"/>
          <w:color w:val="000000" w:themeColor="text1"/>
          <w:sz w:val="24"/>
          <w:highlight w:val="none"/>
        </w:rPr>
      </w:pPr>
      <w:r>
        <w:rPr>
          <w:rFonts w:hint="eastAsia" w:hAnsi="宋体"/>
          <w:color w:val="000000" w:themeColor="text1"/>
          <w:sz w:val="24"/>
          <w:highlight w:val="none"/>
        </w:rPr>
        <w:t>致</w:t>
      </w:r>
      <w:r>
        <w:rPr>
          <w:rFonts w:hint="eastAsia" w:hAnsi="宋体"/>
          <w:color w:val="000000" w:themeColor="text1"/>
          <w:sz w:val="24"/>
          <w:highlight w:val="none"/>
          <w:lang w:eastAsia="zh-CN"/>
        </w:rPr>
        <w:t>剑阁县中医医院</w:t>
      </w:r>
      <w:r>
        <w:rPr>
          <w:rFonts w:hint="eastAsia" w:hAnsi="宋体"/>
          <w:color w:val="000000" w:themeColor="text1"/>
          <w:sz w:val="24"/>
          <w:highlight w:val="none"/>
        </w:rPr>
        <w:t>（采购</w:t>
      </w:r>
      <w:r>
        <w:rPr>
          <w:rFonts w:hint="eastAsia" w:hAnsi="宋体"/>
          <w:color w:val="000000" w:themeColor="text1"/>
          <w:sz w:val="24"/>
          <w:highlight w:val="none"/>
          <w:lang w:eastAsia="zh-CN"/>
        </w:rPr>
        <w:t>人</w:t>
      </w:r>
      <w:r>
        <w:rPr>
          <w:rFonts w:hint="eastAsia" w:hAnsi="宋体"/>
          <w:color w:val="000000" w:themeColor="text1"/>
          <w:sz w:val="24"/>
          <w:highlight w:val="none"/>
        </w:rPr>
        <w:t>）：</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本单位__________（供应商名称）参加__________（项目名称及采购编号）的政府采购活动，现根据《四川省公共资源交易领域严重失信联合惩戒实施办法》（川发改信用规〔2019〕405 号）、《关于对政府采购领域严重违法失信主体开展联合惩戒的合作备忘录》（发改财金〔2018〕1614 号）的相关规定，针对本单位的诚信情况作出以下承诺：</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我单位具有《四川省公共资源交易领域严重失信联合惩戒实施办法》（川发改信用规〔2019〕405 号）、《关于对政府采购领域严重违法失信主体开展联合惩戒的合作备忘录》（发改财金〔2018〕1614 号）所规定的失信行为_____次（填写失信行为的次数时，建议使用大写数字，如零、壹、贰、叁、肆等。）；（仅限递交响应文件截止当日仍在有效期的次数）</w:t>
      </w:r>
    </w:p>
    <w:p>
      <w:pPr>
        <w:spacing w:line="480" w:lineRule="auto"/>
        <w:ind w:firstLine="480" w:firstLineChars="200"/>
        <w:rPr>
          <w:rFonts w:hAnsi="宋体"/>
          <w:color w:val="000000" w:themeColor="text1"/>
          <w:sz w:val="24"/>
          <w:highlight w:val="none"/>
        </w:rPr>
      </w:pPr>
      <w:r>
        <w:rPr>
          <w:rFonts w:hint="eastAsia" w:hAnsi="宋体"/>
          <w:color w:val="000000" w:themeColor="text1"/>
          <w:sz w:val="24"/>
          <w:highlight w:val="none"/>
        </w:rPr>
        <w:t>我单位对以上填写信息的真实性负责。如有不实，本单位愿承担由此产生的一切法律责任和后果。</w:t>
      </w:r>
    </w:p>
    <w:p>
      <w:pPr>
        <w:pStyle w:val="21"/>
        <w:spacing w:line="480" w:lineRule="auto"/>
        <w:rPr>
          <w:rFonts w:hAnsi="宋体"/>
          <w:color w:val="000000" w:themeColor="text1"/>
          <w:highlight w:val="none"/>
        </w:rPr>
      </w:pP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供应商名称：（盖单位公章）。</w:t>
      </w:r>
    </w:p>
    <w:p>
      <w:pPr>
        <w:widowControl/>
        <w:spacing w:line="480" w:lineRule="auto"/>
        <w:ind w:firstLine="470" w:firstLineChars="196"/>
        <w:jc w:val="left"/>
        <w:outlineLvl w:val="1"/>
        <w:rPr>
          <w:rFonts w:hAnsi="宋体"/>
          <w:color w:val="000000" w:themeColor="text1"/>
          <w:sz w:val="24"/>
          <w:highlight w:val="none"/>
        </w:rPr>
      </w:pPr>
      <w:r>
        <w:rPr>
          <w:rFonts w:hint="eastAsia" w:hAnsi="宋体"/>
          <w:color w:val="000000" w:themeColor="text1"/>
          <w:sz w:val="24"/>
          <w:highlight w:val="none"/>
        </w:rPr>
        <w:t>递交响应文件截止日期：</w:t>
      </w:r>
    </w:p>
    <w:p>
      <w:pPr>
        <w:spacing w:line="480" w:lineRule="auto"/>
        <w:rPr>
          <w:rFonts w:hAnsi="宋体"/>
          <w:color w:val="000000" w:themeColor="text1"/>
          <w:sz w:val="24"/>
          <w:highlight w:val="none"/>
        </w:rPr>
      </w:pPr>
      <w:r>
        <w:rPr>
          <w:rFonts w:hint="eastAsia" w:hAnsi="宋体"/>
          <w:color w:val="000000" w:themeColor="text1"/>
          <w:sz w:val="24"/>
          <w:highlight w:val="none"/>
        </w:rPr>
        <w:t>注：</w:t>
      </w:r>
    </w:p>
    <w:p>
      <w:pPr>
        <w:spacing w:line="480" w:lineRule="auto"/>
        <w:rPr>
          <w:rFonts w:hAnsi="宋体"/>
          <w:color w:val="000000" w:themeColor="text1"/>
          <w:sz w:val="24"/>
          <w:highlight w:val="none"/>
        </w:rPr>
      </w:pPr>
      <w:r>
        <w:rPr>
          <w:rFonts w:hint="eastAsia" w:hAnsi="宋体"/>
          <w:color w:val="000000" w:themeColor="text1"/>
          <w:sz w:val="24"/>
          <w:highlight w:val="none"/>
        </w:rPr>
        <w:t>1、本表格式及内容仅供参考，供应商也可提供自己的格式；</w:t>
      </w:r>
    </w:p>
    <w:p>
      <w:pPr>
        <w:spacing w:line="480" w:lineRule="auto"/>
        <w:rPr>
          <w:rFonts w:hAnsi="宋体"/>
          <w:color w:val="000000" w:themeColor="text1"/>
          <w:sz w:val="24"/>
          <w:highlight w:val="none"/>
        </w:rPr>
      </w:pPr>
      <w:r>
        <w:rPr>
          <w:rFonts w:hint="eastAsia" w:hAnsi="宋体"/>
          <w:color w:val="000000" w:themeColor="text1"/>
          <w:sz w:val="24"/>
          <w:highlight w:val="none"/>
        </w:rPr>
        <w:t>2、供应商存在以上所述失信行为的，将按照第二章谈判须知附表的要求进行处理；</w:t>
      </w:r>
    </w:p>
    <w:p>
      <w:pPr>
        <w:spacing w:line="480" w:lineRule="auto"/>
        <w:rPr>
          <w:rFonts w:hAnsi="宋体"/>
          <w:color w:val="000000" w:themeColor="text1"/>
          <w:sz w:val="24"/>
          <w:highlight w:val="none"/>
        </w:rPr>
      </w:pPr>
      <w:r>
        <w:rPr>
          <w:rFonts w:hint="eastAsia" w:hAnsi="宋体"/>
          <w:color w:val="000000" w:themeColor="text1"/>
          <w:sz w:val="24"/>
          <w:highlight w:val="none"/>
        </w:rPr>
        <w:t>3、财政部门对政府采购当事人的失信行为依法进行处罚、处理后，应当在四川政府采购网向社会公告，并记入诚信档案，有效期为1年。工商部门、税务部门、审判机关及其他有关部门单位认定供应商的失信行为明确了有效期的，不再重复计算。</w:t>
      </w:r>
    </w:p>
    <w:p>
      <w:pPr>
        <w:spacing w:line="480" w:lineRule="auto"/>
        <w:rPr>
          <w:rFonts w:hAnsi="宋体"/>
          <w:color w:val="000000" w:themeColor="text1"/>
          <w:sz w:val="24"/>
          <w:highlight w:val="none"/>
        </w:rPr>
      </w:pPr>
      <w:r>
        <w:rPr>
          <w:rFonts w:hint="eastAsia" w:hAnsi="宋体"/>
          <w:color w:val="000000" w:themeColor="text1"/>
          <w:sz w:val="24"/>
          <w:highlight w:val="none"/>
        </w:rPr>
        <w:t>4、供应商的失信行为受到行政处罚或司法惩处的，评审时不再对其以价格加成进行惩戒。</w:t>
      </w:r>
    </w:p>
    <w:p>
      <w:pPr>
        <w:pStyle w:val="16"/>
        <w:tabs>
          <w:tab w:val="left" w:pos="426"/>
          <w:tab w:val="left" w:pos="567"/>
        </w:tabs>
        <w:ind w:left="567" w:firstLine="2409" w:firstLineChars="750"/>
        <w:rPr>
          <w:rFonts w:ascii="宋体" w:hAnsi="宋体" w:eastAsia="宋体"/>
          <w:color w:val="000000" w:themeColor="text1"/>
          <w:highlight w:val="none"/>
        </w:rPr>
      </w:pPr>
      <w:r>
        <w:rPr>
          <w:rFonts w:hint="eastAsia" w:ascii="宋体" w:hAnsi="宋体" w:eastAsia="宋体"/>
          <w:color w:val="000000" w:themeColor="text1"/>
          <w:highlight w:val="none"/>
        </w:rPr>
        <w:t>九、</w:t>
      </w:r>
      <w:bookmarkStart w:id="364" w:name="OLE_LINK51"/>
      <w:bookmarkStart w:id="365" w:name="OLE_LINK50"/>
      <w:bookmarkStart w:id="366" w:name="OLE_LINK59"/>
      <w:bookmarkStart w:id="367" w:name="OLE_LINK58"/>
      <w:r>
        <w:rPr>
          <w:rFonts w:hint="eastAsia" w:ascii="宋体" w:hAnsi="宋体" w:eastAsia="宋体"/>
          <w:color w:val="000000" w:themeColor="text1"/>
          <w:highlight w:val="none"/>
        </w:rPr>
        <w:t>最后报价表</w:t>
      </w:r>
    </w:p>
    <w:p>
      <w:pPr>
        <w:pStyle w:val="16"/>
        <w:tabs>
          <w:tab w:val="left" w:pos="426"/>
          <w:tab w:val="left" w:pos="567"/>
        </w:tabs>
        <w:ind w:firstLine="2891" w:firstLineChars="1200"/>
        <w:rPr>
          <w:rFonts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（此表供应商自行准备）</w:t>
      </w:r>
    </w:p>
    <w:p>
      <w:pPr>
        <w:spacing w:line="360" w:lineRule="auto"/>
        <w:ind w:firstLine="480" w:firstLineChars="200"/>
        <w:rPr>
          <w:rFonts w:hAnsi="宋体"/>
          <w:color w:val="000000" w:themeColor="text1"/>
          <w:sz w:val="24"/>
          <w:highlight w:val="none"/>
        </w:rPr>
      </w:pPr>
      <w:r>
        <w:rPr>
          <w:rFonts w:hint="eastAsia" w:hAnsi="宋体"/>
          <w:color w:val="000000" w:themeColor="text1"/>
          <w:sz w:val="24"/>
          <w:highlight w:val="none"/>
        </w:rPr>
        <w:t>项目编号：</w:t>
      </w:r>
    </w:p>
    <w:tbl>
      <w:tblPr>
        <w:tblStyle w:val="11"/>
        <w:tblpPr w:leftFromText="180" w:rightFromText="180" w:vertAnchor="text" w:horzAnchor="margin" w:tblpXSpec="center" w:tblpY="367"/>
        <w:tblW w:w="93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740"/>
        <w:gridCol w:w="1993"/>
        <w:gridCol w:w="2071"/>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序号</w:t>
            </w:r>
          </w:p>
        </w:tc>
        <w:tc>
          <w:tcPr>
            <w:tcW w:w="2740"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项目名称</w:t>
            </w:r>
          </w:p>
        </w:tc>
        <w:tc>
          <w:tcPr>
            <w:tcW w:w="1993"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总价（元）</w:t>
            </w:r>
          </w:p>
        </w:tc>
        <w:tc>
          <w:tcPr>
            <w:tcW w:w="2071"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服务期限</w:t>
            </w:r>
          </w:p>
        </w:tc>
        <w:tc>
          <w:tcPr>
            <w:tcW w:w="1143"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1</w:t>
            </w:r>
          </w:p>
        </w:tc>
        <w:tc>
          <w:tcPr>
            <w:tcW w:w="2740" w:type="dxa"/>
            <w:vAlign w:val="center"/>
          </w:tcPr>
          <w:p>
            <w:pPr>
              <w:pStyle w:val="94"/>
              <w:spacing w:line="340" w:lineRule="exact"/>
              <w:ind w:right="71" w:rightChars="21" w:firstLine="120" w:firstLineChars="50"/>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p>
        </w:tc>
        <w:tc>
          <w:tcPr>
            <w:tcW w:w="2740" w:type="dxa"/>
            <w:vAlign w:val="center"/>
          </w:tcPr>
          <w:p>
            <w:pPr>
              <w:pStyle w:val="94"/>
              <w:spacing w:line="340" w:lineRule="exact"/>
              <w:ind w:right="71" w:rightChars="21" w:firstLine="120" w:firstLineChars="50"/>
              <w:jc w:val="center"/>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384" w:type="dxa"/>
            <w:vAlign w:val="center"/>
          </w:tcPr>
          <w:p>
            <w:pPr>
              <w:pStyle w:val="94"/>
              <w:spacing w:line="340" w:lineRule="exact"/>
              <w:ind w:right="71" w:rightChars="21" w:firstLine="120" w:firstLineChars="50"/>
              <w:jc w:val="center"/>
              <w:rPr>
                <w:color w:val="000000" w:themeColor="text1"/>
                <w:kern w:val="2"/>
                <w:highlight w:val="none"/>
              </w:rPr>
            </w:pPr>
          </w:p>
        </w:tc>
        <w:tc>
          <w:tcPr>
            <w:tcW w:w="2740" w:type="dxa"/>
            <w:vAlign w:val="center"/>
          </w:tcPr>
          <w:p>
            <w:pPr>
              <w:pStyle w:val="94"/>
              <w:spacing w:line="340" w:lineRule="exact"/>
              <w:ind w:right="71" w:rightChars="21" w:firstLine="120" w:firstLineChars="50"/>
              <w:jc w:val="center"/>
              <w:rPr>
                <w:color w:val="000000" w:themeColor="text1"/>
                <w:kern w:val="2"/>
                <w:highlight w:val="none"/>
              </w:rPr>
            </w:pPr>
          </w:p>
        </w:tc>
        <w:tc>
          <w:tcPr>
            <w:tcW w:w="1993" w:type="dxa"/>
            <w:vAlign w:val="center"/>
          </w:tcPr>
          <w:p>
            <w:pPr>
              <w:pStyle w:val="94"/>
              <w:spacing w:line="340" w:lineRule="exact"/>
              <w:ind w:right="71" w:rightChars="21" w:firstLine="120" w:firstLineChars="50"/>
              <w:jc w:val="center"/>
              <w:rPr>
                <w:color w:val="000000" w:themeColor="text1"/>
                <w:kern w:val="2"/>
                <w:highlight w:val="none"/>
              </w:rPr>
            </w:pPr>
          </w:p>
        </w:tc>
        <w:tc>
          <w:tcPr>
            <w:tcW w:w="2071" w:type="dxa"/>
            <w:vAlign w:val="center"/>
          </w:tcPr>
          <w:p>
            <w:pPr>
              <w:pStyle w:val="94"/>
              <w:spacing w:line="340" w:lineRule="exact"/>
              <w:ind w:right="71" w:rightChars="21" w:firstLine="120" w:firstLineChars="50"/>
              <w:jc w:val="center"/>
              <w:rPr>
                <w:color w:val="000000" w:themeColor="text1"/>
                <w:kern w:val="2"/>
                <w:highlight w:val="none"/>
              </w:rPr>
            </w:pPr>
          </w:p>
        </w:tc>
        <w:tc>
          <w:tcPr>
            <w:tcW w:w="1143" w:type="dxa"/>
            <w:vAlign w:val="center"/>
          </w:tcPr>
          <w:p>
            <w:pPr>
              <w:pStyle w:val="94"/>
              <w:spacing w:line="340" w:lineRule="exact"/>
              <w:ind w:right="71" w:rightChars="21" w:firstLine="120" w:firstLineChars="50"/>
              <w:jc w:val="center"/>
              <w:rPr>
                <w:color w:val="000000" w:themeColor="text1"/>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331" w:type="dxa"/>
            <w:gridSpan w:val="5"/>
            <w:vAlign w:val="center"/>
          </w:tcPr>
          <w:p>
            <w:pPr>
              <w:pStyle w:val="94"/>
              <w:spacing w:line="340" w:lineRule="exact"/>
              <w:ind w:right="71" w:rightChars="21" w:firstLine="120" w:firstLineChars="50"/>
              <w:jc w:val="center"/>
              <w:rPr>
                <w:color w:val="000000" w:themeColor="text1"/>
                <w:kern w:val="2"/>
                <w:highlight w:val="none"/>
              </w:rPr>
            </w:pPr>
            <w:r>
              <w:rPr>
                <w:rFonts w:hint="eastAsia"/>
                <w:color w:val="000000" w:themeColor="text1"/>
                <w:kern w:val="2"/>
                <w:highlight w:val="none"/>
              </w:rPr>
              <w:t>报价合计大写：   （￥元）</w:t>
            </w:r>
          </w:p>
        </w:tc>
      </w:tr>
    </w:tbl>
    <w:p>
      <w:pPr>
        <w:snapToGrid w:val="0"/>
        <w:spacing w:line="360" w:lineRule="auto"/>
        <w:ind w:right="-1010" w:rightChars="-297"/>
        <w:rPr>
          <w:rFonts w:hAnsi="宋体"/>
          <w:color w:val="000000" w:themeColor="text1"/>
          <w:sz w:val="24"/>
          <w:highlight w:val="none"/>
        </w:rPr>
      </w:pPr>
    </w:p>
    <w:p>
      <w:pPr>
        <w:pStyle w:val="105"/>
        <w:spacing w:line="480" w:lineRule="auto"/>
        <w:ind w:firstLine="480" w:firstLineChars="200"/>
        <w:rPr>
          <w:rFonts w:hAnsi="宋体"/>
          <w:b/>
          <w:color w:val="000000" w:themeColor="text1"/>
          <w:sz w:val="24"/>
          <w:szCs w:val="24"/>
          <w:highlight w:val="none"/>
        </w:rPr>
      </w:pPr>
      <w:r>
        <w:rPr>
          <w:rFonts w:hint="eastAsia" w:hAnsi="宋体"/>
          <w:color w:val="000000" w:themeColor="text1"/>
          <w:sz w:val="24"/>
          <w:szCs w:val="24"/>
          <w:highlight w:val="none"/>
        </w:rPr>
        <w:t>供应商名称：  （盖单位公章）</w:t>
      </w:r>
    </w:p>
    <w:p>
      <w:pPr>
        <w:pStyle w:val="105"/>
        <w:spacing w:line="480" w:lineRule="auto"/>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法定代表人或代理人（签字）：</w:t>
      </w:r>
    </w:p>
    <w:p>
      <w:pPr>
        <w:pStyle w:val="105"/>
        <w:spacing w:line="480" w:lineRule="auto"/>
        <w:ind w:firstLine="480" w:firstLineChars="200"/>
        <w:rPr>
          <w:rFonts w:hAnsi="宋体"/>
          <w:color w:val="000000" w:themeColor="text1"/>
          <w:sz w:val="24"/>
          <w:szCs w:val="24"/>
          <w:highlight w:val="none"/>
        </w:rPr>
      </w:pPr>
      <w:r>
        <w:rPr>
          <w:rFonts w:hint="eastAsia" w:hAnsi="宋体"/>
          <w:color w:val="000000" w:themeColor="text1"/>
          <w:sz w:val="24"/>
          <w:szCs w:val="24"/>
          <w:highlight w:val="none"/>
        </w:rPr>
        <w:t>日期：</w:t>
      </w:r>
    </w:p>
    <w:p>
      <w:pPr>
        <w:pStyle w:val="105"/>
        <w:spacing w:line="480" w:lineRule="auto"/>
        <w:ind w:firstLine="480" w:firstLineChars="200"/>
        <w:rPr>
          <w:rFonts w:hAnsi="宋体"/>
          <w:color w:val="000000" w:themeColor="text1"/>
          <w:sz w:val="24"/>
          <w:szCs w:val="24"/>
          <w:highlight w:val="none"/>
        </w:rPr>
      </w:pPr>
    </w:p>
    <w:p>
      <w:pPr>
        <w:pStyle w:val="105"/>
        <w:spacing w:line="480" w:lineRule="auto"/>
        <w:ind w:firstLine="480" w:firstLineChars="200"/>
        <w:rPr>
          <w:rFonts w:hAnsi="宋体"/>
          <w:color w:val="000000" w:themeColor="text1"/>
          <w:sz w:val="24"/>
          <w:szCs w:val="24"/>
          <w:highlight w:val="none"/>
        </w:rPr>
      </w:pPr>
    </w:p>
    <w:p>
      <w:pPr>
        <w:pStyle w:val="105"/>
        <w:spacing w:line="480" w:lineRule="auto"/>
        <w:ind w:firstLine="551"/>
        <w:rPr>
          <w:rFonts w:hAnsi="宋体"/>
          <w:color w:val="000000" w:themeColor="text1"/>
          <w:sz w:val="24"/>
          <w:szCs w:val="24"/>
          <w:highlight w:val="none"/>
        </w:rPr>
      </w:pPr>
      <w:r>
        <w:rPr>
          <w:rFonts w:hint="eastAsia" w:hAnsi="宋体"/>
          <w:color w:val="000000" w:themeColor="text1"/>
          <w:sz w:val="24"/>
          <w:szCs w:val="24"/>
          <w:highlight w:val="none"/>
        </w:rPr>
        <w:t>说明：1、供应商可不在响应文件中填写并提供此表。此表为谈判结束后，由供应商填写“最后报价”，经供应商法定代表人或代理人签字后递交给采购</w:t>
      </w:r>
      <w:r>
        <w:rPr>
          <w:rFonts w:hint="eastAsia" w:hAnsi="宋体"/>
          <w:color w:val="000000" w:themeColor="text1"/>
          <w:sz w:val="24"/>
          <w:szCs w:val="24"/>
          <w:highlight w:val="none"/>
          <w:lang w:eastAsia="zh-CN"/>
        </w:rPr>
        <w:t>人负责本项目</w:t>
      </w:r>
      <w:r>
        <w:rPr>
          <w:rFonts w:hint="eastAsia" w:hAnsi="宋体"/>
          <w:color w:val="000000" w:themeColor="text1"/>
          <w:sz w:val="24"/>
          <w:szCs w:val="24"/>
          <w:highlight w:val="none"/>
        </w:rPr>
        <w:t>工作人员，由其收集齐后集中递交谈判小组。供应商在响应文件中提交此表的，不影响其响应文件的有效性，其最后报价以谈判结束后提交的“最后报价”为准。</w:t>
      </w:r>
    </w:p>
    <w:p>
      <w:pPr>
        <w:pStyle w:val="105"/>
        <w:spacing w:line="480" w:lineRule="auto"/>
        <w:ind w:firstLine="551"/>
        <w:rPr>
          <w:rFonts w:hAnsi="宋体"/>
          <w:color w:val="000000" w:themeColor="text1"/>
          <w:sz w:val="24"/>
          <w:szCs w:val="24"/>
          <w:highlight w:val="none"/>
        </w:rPr>
      </w:pPr>
      <w:r>
        <w:rPr>
          <w:rFonts w:hint="eastAsia" w:hAnsi="宋体"/>
          <w:color w:val="000000" w:themeColor="text1"/>
          <w:sz w:val="24"/>
          <w:szCs w:val="24"/>
          <w:highlight w:val="none"/>
        </w:rPr>
        <w:t>2、报价应是包括谈判文件规定的全部相应内容的报价。</w:t>
      </w:r>
      <w:bookmarkEnd w:id="364"/>
      <w:bookmarkEnd w:id="365"/>
    </w:p>
    <w:bookmarkEnd w:id="366"/>
    <w:bookmarkEnd w:id="367"/>
    <w:p>
      <w:pPr>
        <w:pStyle w:val="23"/>
        <w:spacing w:line="480" w:lineRule="auto"/>
        <w:ind w:firstLine="480" w:firstLineChars="200"/>
        <w:rPr>
          <w:rFonts w:hAnsi="宋体"/>
          <w:color w:val="000000" w:themeColor="text1"/>
          <w:sz w:val="24"/>
          <w:szCs w:val="24"/>
          <w:highlight w:val="none"/>
          <w:u w:val="single"/>
        </w:rPr>
      </w:pPr>
    </w:p>
    <w:p>
      <w:pPr>
        <w:pStyle w:val="50"/>
        <w:rPr>
          <w:rFonts w:ascii="宋体" w:hAnsi="宋体"/>
          <w:color w:val="000000" w:themeColor="text1"/>
          <w:highlight w:val="none"/>
        </w:rPr>
      </w:pPr>
      <w:bookmarkStart w:id="368" w:name="_Hlt101846155"/>
      <w:bookmarkEnd w:id="368"/>
      <w:bookmarkStart w:id="369" w:name="_Toc516125746"/>
      <w:bookmarkEnd w:id="369"/>
      <w:bookmarkStart w:id="370" w:name="_Toc7150"/>
      <w:bookmarkStart w:id="371" w:name="_Toc183682415"/>
      <w:bookmarkStart w:id="372" w:name="_Toc183582280"/>
      <w:bookmarkStart w:id="373" w:name="_Toc217446097"/>
      <w:bookmarkStart w:id="374" w:name="_Toc208849007"/>
      <w:r>
        <w:rPr>
          <w:rFonts w:hint="eastAsia" w:ascii="宋体" w:hAnsi="宋体"/>
          <w:color w:val="000000" w:themeColor="text1"/>
          <w:highlight w:val="none"/>
        </w:rPr>
        <w:t>第七章  评审办法</w:t>
      </w:r>
      <w:bookmarkEnd w:id="370"/>
    </w:p>
    <w:bookmarkEnd w:id="371"/>
    <w:bookmarkEnd w:id="372"/>
    <w:bookmarkEnd w:id="373"/>
    <w:bookmarkEnd w:id="374"/>
    <w:p>
      <w:pPr>
        <w:spacing w:line="500" w:lineRule="exact"/>
        <w:ind w:firstLine="472" w:firstLineChars="196"/>
        <w:outlineLvl w:val="1"/>
        <w:rPr>
          <w:rFonts w:hAnsi="宋体"/>
          <w:b/>
          <w:color w:val="000000" w:themeColor="text1"/>
          <w:sz w:val="24"/>
          <w:highlight w:val="none"/>
        </w:rPr>
      </w:pPr>
      <w:bookmarkStart w:id="375" w:name="_Toc483524455"/>
      <w:bookmarkEnd w:id="375"/>
      <w:r>
        <w:rPr>
          <w:rFonts w:hint="eastAsia" w:hAnsi="宋体"/>
          <w:b/>
          <w:color w:val="000000" w:themeColor="text1"/>
          <w:sz w:val="24"/>
          <w:highlight w:val="none"/>
        </w:rPr>
        <w:t>1. 总则</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bookmarkStart w:id="376" w:name="_Toc516125747"/>
      <w:r>
        <w:rPr>
          <w:rFonts w:hint="eastAsia" w:ascii="宋体" w:hAnsi="宋体" w:eastAsia="宋体"/>
          <w:b w:val="0"/>
          <w:color w:val="000000" w:themeColor="text1"/>
          <w:sz w:val="24"/>
          <w:szCs w:val="24"/>
          <w:highlight w:val="none"/>
        </w:rPr>
        <w:t>1.1 根据《中华人民共和国政府采购法》、《中华人民共和国政府采购法实施条例》、《政府采购非谈判采购方式管理办法》等法律制度，结合采购项目特点制定本谈判办法。</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1.2 谈判工作由采购</w:t>
      </w:r>
      <w:r>
        <w:rPr>
          <w:rFonts w:hint="eastAsia" w:ascii="宋体" w:hAnsi="宋体" w:eastAsia="宋体"/>
          <w:b w:val="0"/>
          <w:color w:val="000000" w:themeColor="text1"/>
          <w:sz w:val="24"/>
          <w:szCs w:val="24"/>
          <w:highlight w:val="none"/>
          <w:lang w:eastAsia="zh-CN"/>
        </w:rPr>
        <w:t>人</w:t>
      </w:r>
      <w:r>
        <w:rPr>
          <w:rFonts w:hint="eastAsia" w:ascii="宋体" w:hAnsi="宋体" w:eastAsia="宋体"/>
          <w:b w:val="0"/>
          <w:color w:val="000000" w:themeColor="text1"/>
          <w:sz w:val="24"/>
          <w:szCs w:val="24"/>
          <w:highlight w:val="none"/>
        </w:rPr>
        <w:t>负责组织，具体谈判由采购</w:t>
      </w:r>
      <w:r>
        <w:rPr>
          <w:rFonts w:hint="eastAsia" w:ascii="宋体" w:hAnsi="宋体" w:eastAsia="宋体"/>
          <w:b w:val="0"/>
          <w:color w:val="000000" w:themeColor="text1"/>
          <w:sz w:val="24"/>
          <w:szCs w:val="24"/>
          <w:highlight w:val="none"/>
          <w:lang w:eastAsia="zh-CN"/>
        </w:rPr>
        <w:t>人</w:t>
      </w:r>
      <w:r>
        <w:rPr>
          <w:rFonts w:hint="eastAsia" w:ascii="宋体" w:hAnsi="宋体" w:eastAsia="宋体"/>
          <w:b w:val="0"/>
          <w:color w:val="000000" w:themeColor="text1"/>
          <w:sz w:val="24"/>
          <w:szCs w:val="24"/>
          <w:highlight w:val="none"/>
        </w:rPr>
        <w:t>依法组建的谈判小组负责。谈判小组由采购人代表和有关技术、经济、法律等方面的专家组成。</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1.3 谈判工作应遵循公平、公正、科学及择优的原则，并以相同的谈判程序和标准对待所有的供应商。</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1.4 谈判小组按照谈判文件规定的谈判方法和标准进行谈判，并独立履行下列职责：</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（一）熟悉和理解谈判文件，确定谈判文件内容是否违反国家有关强制性规定或者谈判文件存在歧义、重大缺陷；</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（二）审查供应商响应文件是否满足谈判文件要求，并作出公正评价；</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（三）根据需要要求供应商对谈判文件有关事项作出澄清、说明或者纠正；</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（四）推荐成交供应商，或者受采购人委托确定成交供应商；</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（五）起草评审报告并进行签署；</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（六）向采购人、财政部门或者其他监督部门报告非法干预评审工作的行为；</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（七）法律、法规和规章规定的其他职责。</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1.5 （实质性要求）谈判过程独立、保密。供应商非法干预谈判过程的，其响应文件作为无效处理。</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1.6 谈判小组评价响应文件，除谈判小组要求其澄清、说明或者纠正而提供的资料外，仅依据响应文件本身的内容，不寻求供应商提供其他外部证据。</w:t>
      </w:r>
    </w:p>
    <w:p>
      <w:pPr>
        <w:pStyle w:val="16"/>
        <w:keepNext w:val="0"/>
        <w:keepLines w:val="0"/>
        <w:spacing w:before="0" w:after="0" w:line="500" w:lineRule="exact"/>
        <w:ind w:firstLine="472" w:firstLineChars="196"/>
        <w:outlineLvl w:val="9"/>
        <w:rPr>
          <w:rFonts w:ascii="宋体" w:hAnsi="宋体" w:eastAsia="宋体"/>
          <w:color w:val="000000" w:themeColor="text1"/>
          <w:sz w:val="24"/>
          <w:szCs w:val="24"/>
          <w:highlight w:val="none"/>
        </w:rPr>
      </w:pPr>
    </w:p>
    <w:p>
      <w:pPr>
        <w:pStyle w:val="16"/>
        <w:keepNext w:val="0"/>
        <w:keepLines w:val="0"/>
        <w:spacing w:before="0" w:after="0" w:line="500" w:lineRule="exact"/>
        <w:ind w:firstLine="472" w:firstLineChars="196"/>
        <w:rPr>
          <w:rFonts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2.评审程序</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2.1熟悉和理解谈判文件和停止评审。</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2.1.1 谈判小组正式评审前，应当对谈判文件进行熟悉和理解，内容主要包括谈判文件中供应商资格条件要求、采购项目技术、服务和商务要求、评审方法和标准、政府采购政策要求以及政府采购合同主要条款等。</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2.1.2 本谈判文件有下列情形之一的，谈判小组应当停止评审：</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（1）谈判文件的规定存在歧义、重大缺陷的；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（2）谈判文件明显以不合理条件对供应商实行差别待遇或者歧视待遇的；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（3）采购项目属于国家规定的优先、强制采购范围，但是谈判文件未依法体现优先、强制采购相关规定的；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（4）采购项目属于政府采购促进中小企业发展的范围，但是谈判文件未依法体现促进中小企业发展相关规定的；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（5）谈判文件将供应商的资格条件列为评分因素的；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（6）谈判文件载明的成交原则不合法的；</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（7）谈判文件有违反国家其他有关强制性规定的情形。</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2.1.4 出现本条2.1.2规定应当停止评审情形的，谈判小组应当向采购人书面说明情况。除本条规定的情形外，谈判小组不得以任何方式和理由停止评审。</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 xml:space="preserve">2.2 </w:t>
      </w:r>
      <w:r>
        <w:rPr>
          <w:rFonts w:hint="eastAsia" w:ascii="宋体" w:hAnsi="宋体" w:eastAsia="宋体"/>
          <w:color w:val="000000" w:themeColor="text1"/>
          <w:sz w:val="24"/>
          <w:szCs w:val="24"/>
          <w:highlight w:val="none"/>
        </w:rPr>
        <w:t>资格性审查。</w:t>
      </w:r>
    </w:p>
    <w:p>
      <w:pPr>
        <w:snapToGrid w:val="0"/>
        <w:spacing w:line="500" w:lineRule="exact"/>
        <w:ind w:firstLine="480" w:firstLineChars="200"/>
        <w:rPr>
          <w:rFonts w:hAnsi="宋体"/>
          <w:bCs/>
          <w:color w:val="000000" w:themeColor="text1"/>
          <w:sz w:val="24"/>
          <w:highlight w:val="none"/>
        </w:rPr>
      </w:pPr>
      <w:r>
        <w:rPr>
          <w:rFonts w:hint="eastAsia" w:hAnsi="宋体"/>
          <w:bCs/>
          <w:color w:val="000000" w:themeColor="text1"/>
          <w:sz w:val="24"/>
          <w:highlight w:val="none"/>
        </w:rPr>
        <w:t>本项目需要谈判小组进行资格性检查。</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2.2.1谈判小组应依据法律法规和谈判文件的规定，对响应文件是否按照规定要求提供资格性证明材料、是否属于禁止参加谈判的供应商等进行审查，以确定供应商是否具备谈判资格。</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2.2.2资格性审查结束后，谈判小组应当出具资格性审查报告，没有通过资格审查的供应商，谈判小组应当在资格审查报告中说明原因。</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2.2.3谈判小组应依据谈判文件规定的所有实质性要求，对符合资格的响应文件进行有效性、完整性和响应程度审查，以确定参加谈判的供应商名单。</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2.2.4采购</w:t>
      </w:r>
      <w:r>
        <w:rPr>
          <w:rFonts w:hint="eastAsia" w:ascii="宋体" w:hAnsi="宋体" w:eastAsia="宋体"/>
          <w:b w:val="0"/>
          <w:color w:val="000000" w:themeColor="text1"/>
          <w:sz w:val="24"/>
          <w:szCs w:val="24"/>
          <w:highlight w:val="none"/>
          <w:lang w:eastAsia="zh-CN"/>
        </w:rPr>
        <w:t>人</w:t>
      </w:r>
      <w:r>
        <w:rPr>
          <w:rFonts w:hint="eastAsia" w:ascii="宋体" w:hAnsi="宋体" w:eastAsia="宋体"/>
          <w:b w:val="0"/>
          <w:color w:val="000000" w:themeColor="text1"/>
          <w:sz w:val="24"/>
          <w:szCs w:val="24"/>
          <w:highlight w:val="none"/>
        </w:rPr>
        <w:t>宣布未通过资格性审查的供应商名单时，应当告知供应商未通过审查的原因。</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2.3通过资格性审查的供应商不足</w:t>
      </w:r>
      <w:r>
        <w:rPr>
          <w:rFonts w:hint="eastAsia" w:ascii="宋体" w:hAnsi="宋体" w:eastAsia="宋体"/>
          <w:b w:val="0"/>
          <w:color w:val="000000" w:themeColor="text1"/>
          <w:sz w:val="24"/>
          <w:highlight w:val="none"/>
        </w:rPr>
        <w:t>2</w:t>
      </w:r>
      <w:r>
        <w:rPr>
          <w:rFonts w:hint="eastAsia" w:ascii="宋体" w:hAnsi="宋体" w:eastAsia="宋体"/>
          <w:b w:val="0"/>
          <w:color w:val="000000" w:themeColor="text1"/>
          <w:sz w:val="24"/>
          <w:szCs w:val="24"/>
          <w:highlight w:val="none"/>
        </w:rPr>
        <w:t>家的，终止本次采购活动，并发布终止采购活动公告。</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 谈判</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2.4.1谈判小组所有成员集中与单一供应商分别进行一轮或多轮谈判，并给予所有参加谈判的供应商平等的谈判机会。谈判顺序以现场抽签的方式确定。谈判过程中，谈判小组可以根据谈判情况调整谈判轮次。</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2.4.2每轮谈判开始前，谈判小组应根据谈判文件的规定，并结合各供应商的响应文件拟定谈判内容。</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2.4.3在谈判过程中，谈判小组可以根据谈判文件和谈判情况实质性变动谈判文件的技术、服务要求以及合同草案条款，但不得变动谈判文件中的其他内容。实质性变动的内容，须经采购人代表书面确认。</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2.4.4对谈判文件作出的实质性变动是谈判文件的有效组成部分，谈判小组应当及时以书面形式同时通知所有参加谈判的供应商。</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2.4.5谈判过程中，谈判文件变动的，供应商应当按照谈判文件的变动情况和谈判小组的要求重新提交响应文件，并由其法定代表人/主要负责人/本人或其授权代表签字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2.4.6谈判过程中，谈判的任何一方不得透露与谈判有关的其他供应商的技术资料、价格和其他信息。</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2.4.7谈判过程中，谈判小组发现或者知晓供应商存在违法、违纪行为的，谈判小组应当将该供应商淘汰，不允许其提交最后报价。</w:t>
      </w:r>
    </w:p>
    <w:p>
      <w:pPr>
        <w:pStyle w:val="16"/>
        <w:keepNext w:val="0"/>
        <w:keepLines w:val="0"/>
        <w:spacing w:before="0" w:after="0" w:line="500" w:lineRule="exact"/>
        <w:ind w:firstLine="470" w:firstLineChars="196"/>
        <w:rPr>
          <w:rFonts w:ascii="宋体" w:hAnsi="宋体" w:eastAsia="宋体"/>
          <w:b w:val="0"/>
          <w:color w:val="000000" w:themeColor="text1"/>
          <w:sz w:val="24"/>
          <w:szCs w:val="24"/>
          <w:highlight w:val="none"/>
        </w:rPr>
      </w:pPr>
      <w:r>
        <w:rPr>
          <w:rFonts w:hint="eastAsia" w:ascii="宋体" w:hAnsi="宋体" w:eastAsia="宋体"/>
          <w:b w:val="0"/>
          <w:color w:val="000000" w:themeColor="text1"/>
          <w:sz w:val="24"/>
          <w:szCs w:val="24"/>
          <w:highlight w:val="none"/>
        </w:rPr>
        <w:t xml:space="preserve">2.4.8谈判完成后，谈判小组应出具谈判情况记录表，谈判情况记录表需包含谈判内容、谈判意见、实质性变动内容等。   </w:t>
      </w:r>
    </w:p>
    <w:p>
      <w:pPr>
        <w:spacing w:line="500" w:lineRule="exact"/>
        <w:ind w:firstLine="482" w:firstLineChars="200"/>
        <w:rPr>
          <w:rFonts w:hAnsi="宋体"/>
          <w:b/>
          <w:color w:val="000000" w:themeColor="text1"/>
          <w:sz w:val="24"/>
          <w:highlight w:val="none"/>
        </w:rPr>
      </w:pPr>
      <w:r>
        <w:rPr>
          <w:rFonts w:hint="eastAsia" w:hAnsi="宋体"/>
          <w:b/>
          <w:color w:val="000000" w:themeColor="text1"/>
          <w:sz w:val="24"/>
          <w:highlight w:val="none"/>
        </w:rPr>
        <w:t>2.5</w:t>
      </w:r>
      <w:r>
        <w:rPr>
          <w:rFonts w:hint="eastAsia" w:hAnsi="宋体"/>
          <w:color w:val="000000" w:themeColor="text1"/>
          <w:sz w:val="24"/>
          <w:highlight w:val="none"/>
        </w:rPr>
        <w:t>最后报价。</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2.5.2谈判结束后，谈判小组应当要求所有实质性响应的供应商在规定时间内提交最后报价。两轮（若有）以上报价的，供应商在未提高响应文件中承诺的产品及其服务质量的情况下，其最后报价不得高于对该项目之前的报价，否则，谈判小组应当对其响应文件按无效处理，并书面告知供应商，说明理由。</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2.5.3供应商最后报价应当由法定代表人/主要负责人/本人或其授权代表签字确认或加盖公章。最后报价是供应商响应文件的有效组成部分。</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2.6 谈判小组复核。供应商最后报价结束后，谈判小组应当进行评审复核，对拟推荐为成交候选供应商的、报价最低的、供应商资格审查未通过的、供应商响应文件作无效处理的重点复核。</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2.7推荐成交候选供应商。谈判小组复核后，应当按照供应商的报价由低到高顺序推荐3家以上成交候选供应商，并编写谈判报告。供应商报价相同的，成交候选供应商并列，由采购人自主采取公平择优的方式选择成交供应商。</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2.8采购人现场复核评审结果。</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2.8.1推荐成交候选供应商后，谈判小组拟出具谈判报告前，采购人应当组织2名以上的本单位工作人员，在采购现场监督人员的监督之下，依据有关的法律制度和谈判文件对评审结果进行复核，出具复核报告，存在资格性审查认定错误的，采购人应当根据情况书面建议谈判小组现场修改评审结果。由谈判小组自主决定是否采纳采购人的书面建议，并承担独立评审责任。谈判小组采纳采购人书面建议的，应当按照规定现场修改评审结果或者重新评审，并在谈判报告中详细记载有关事宜；不采纳采购人书面建议的，应当书面说明理由。采购人书面建议未被谈判小组采纳的，应当按照规定程序要求继续组织实施采购活动，不得擅自中止采购活动。采购人认为谈判小组评审结果不合法的，应当书面报告采购项目同级财政部门。</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采购人复核过程中，谈判小组成员不得离开评审现场。</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2.8.2有下列情形之一的，不得现场修改评审结果：</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（1）谈判小组已经出具谈判报告并且离开评审现场的；</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（2）采购人现场复核时，复核工作人员数量不足的；</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（3）采购人现场复核时，没有采购监督人员现场监督的；</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（4）采购现场复核内容超出规定范围的；</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（5）采购人未提供书面建议的。</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2.9编写谈判报告。谈判小组推荐成交候选供应商后，应向采购人出具谈判报告。谈判报告应当包括以下主要内容：</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（1）邀请供应商参加采购活动的具体方式和相关情况，以及参加采购活动的供应商名单；</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（2）评审日期和地点，谈判小组、谈判小组成员名单；</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（3）评审情况记录和说明，包括对供应商的资格审查情况、供应商响应文件审查情况、谈判情况、报价情况等；</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（4）推荐的成交候选人的名单及理由。</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谈判报告应当由谈判小组全体人员签字认可。谈判小组成员对谈判报告有异议的，谈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2.11供应商澄清、说明</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2.11.2谈判小组要求供应商澄清、说明或者更正响应文件应当以书面形式作出。供应商的澄清、说明或者更正应当由法定代表人/主要负责人/本人或其授权代表签字或者加盖公章。</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2.12终止谈判采购活动。</w:t>
      </w:r>
    </w:p>
    <w:p>
      <w:pPr>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出现下列情形之一的，采购人应当终止谈判采购活动，发布项目终止公告并说明原因，重新开展采购活动：</w:t>
      </w:r>
    </w:p>
    <w:p>
      <w:pPr>
        <w:spacing w:line="500" w:lineRule="exact"/>
        <w:ind w:firstLine="360" w:firstLineChars="150"/>
        <w:rPr>
          <w:rFonts w:hAnsi="宋体"/>
          <w:color w:val="000000" w:themeColor="text1"/>
          <w:sz w:val="24"/>
          <w:highlight w:val="none"/>
        </w:rPr>
      </w:pPr>
      <w:r>
        <w:rPr>
          <w:rFonts w:hint="eastAsia" w:hAnsi="宋体"/>
          <w:color w:val="000000" w:themeColor="text1"/>
          <w:sz w:val="24"/>
          <w:highlight w:val="none"/>
        </w:rPr>
        <w:t>（1）因情况变化，不再符合规定的谈判采购方式适用情形的；</w:t>
      </w:r>
    </w:p>
    <w:p>
      <w:pPr>
        <w:spacing w:line="500" w:lineRule="exact"/>
        <w:ind w:firstLine="360" w:firstLineChars="150"/>
        <w:rPr>
          <w:rFonts w:hAnsi="宋体"/>
          <w:color w:val="000000" w:themeColor="text1"/>
          <w:sz w:val="24"/>
          <w:highlight w:val="none"/>
        </w:rPr>
      </w:pPr>
      <w:r>
        <w:rPr>
          <w:rFonts w:hint="eastAsia" w:hAnsi="宋体"/>
          <w:color w:val="000000" w:themeColor="text1"/>
          <w:sz w:val="24"/>
          <w:highlight w:val="none"/>
        </w:rPr>
        <w:t>（2）出现影响采购公正的违法、违规行为的；</w:t>
      </w:r>
    </w:p>
    <w:p>
      <w:pPr>
        <w:pStyle w:val="16"/>
        <w:keepNext w:val="0"/>
        <w:keepLines w:val="0"/>
        <w:spacing w:before="0" w:after="0" w:line="500" w:lineRule="exact"/>
        <w:ind w:firstLine="489" w:firstLineChars="204"/>
        <w:rPr>
          <w:rFonts w:ascii="宋体" w:hAnsi="宋体" w:eastAsia="宋体"/>
          <w:b w:val="0"/>
          <w:bCs w:val="0"/>
          <w:color w:val="000000" w:themeColor="text1"/>
          <w:sz w:val="24"/>
          <w:szCs w:val="24"/>
          <w:highlight w:val="none"/>
        </w:rPr>
      </w:pPr>
      <w:r>
        <w:rPr>
          <w:rFonts w:hint="eastAsia" w:ascii="宋体" w:hAnsi="宋体" w:eastAsia="宋体"/>
          <w:b w:val="0"/>
          <w:bCs w:val="0"/>
          <w:color w:val="000000" w:themeColor="text1"/>
          <w:sz w:val="24"/>
          <w:szCs w:val="24"/>
          <w:highlight w:val="none"/>
        </w:rPr>
        <w:t>（3）在采购过程中符合要求的供应商或者报价未超过采购预算的供应商不足3家的。</w:t>
      </w:r>
    </w:p>
    <w:p>
      <w:pPr>
        <w:pStyle w:val="16"/>
        <w:keepNext w:val="0"/>
        <w:keepLines w:val="0"/>
        <w:spacing w:before="0" w:after="0" w:line="500" w:lineRule="exact"/>
        <w:ind w:firstLine="470" w:firstLineChars="196"/>
        <w:outlineLvl w:val="9"/>
        <w:rPr>
          <w:rFonts w:ascii="宋体" w:hAnsi="宋体" w:eastAsia="宋体"/>
          <w:b w:val="0"/>
          <w:color w:val="000000" w:themeColor="text1"/>
          <w:sz w:val="24"/>
          <w:szCs w:val="24"/>
          <w:highlight w:val="none"/>
        </w:rPr>
      </w:pPr>
    </w:p>
    <w:p>
      <w:pPr>
        <w:tabs>
          <w:tab w:val="left" w:pos="851"/>
        </w:tabs>
        <w:spacing w:line="500" w:lineRule="exact"/>
        <w:ind w:firstLine="482" w:firstLineChars="200"/>
        <w:outlineLvl w:val="1"/>
        <w:rPr>
          <w:rFonts w:hAnsi="宋体"/>
          <w:b/>
          <w:color w:val="000000" w:themeColor="text1"/>
          <w:sz w:val="24"/>
          <w:highlight w:val="none"/>
        </w:rPr>
      </w:pPr>
      <w:r>
        <w:rPr>
          <w:rFonts w:hint="eastAsia" w:hAnsi="宋体"/>
          <w:b/>
          <w:color w:val="000000" w:themeColor="text1"/>
          <w:sz w:val="24"/>
          <w:highlight w:val="none"/>
        </w:rPr>
        <w:t>3．谈判纪律及注意事项</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3.1谈判小组内部讨论的情况和意见必须保密，任何人不得以任何形式透露给供应商或与供应商有关的单位或个人。</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3.2在谈判过程中，供应商不得以任何形式对谈判小组成员进行旨在影响谈判结果的私下接触，否则将取消其参与谈判的资格。</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3.3对各供应商的商业秘密，谈判小组成员应予以保密，不得泄露给其他供应商。</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3.4谈判小组独立评判，推荐成交候选人，并写出书面报告。</w:t>
      </w:r>
    </w:p>
    <w:p>
      <w:pPr>
        <w:tabs>
          <w:tab w:val="left" w:pos="851"/>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3.5谈判小组可根据需要对供应商进行实地考察。</w:t>
      </w:r>
    </w:p>
    <w:p>
      <w:pPr>
        <w:spacing w:line="500" w:lineRule="exact"/>
        <w:rPr>
          <w:rFonts w:hAnsi="宋体"/>
          <w:color w:val="000000" w:themeColor="text1"/>
          <w:highlight w:val="none"/>
        </w:rPr>
      </w:pPr>
    </w:p>
    <w:p>
      <w:pPr>
        <w:pStyle w:val="16"/>
        <w:keepNext w:val="0"/>
        <w:keepLines w:val="0"/>
        <w:spacing w:before="0" w:after="0" w:line="500" w:lineRule="exact"/>
        <w:ind w:firstLine="472" w:firstLineChars="196"/>
        <w:rPr>
          <w:rFonts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4.确定成交供应商</w:t>
      </w:r>
    </w:p>
    <w:p>
      <w:pPr>
        <w:snapToGrid w:val="0"/>
        <w:spacing w:line="500" w:lineRule="exact"/>
        <w:ind w:firstLine="480" w:firstLineChars="200"/>
        <w:rPr>
          <w:rFonts w:hAnsi="宋体"/>
          <w:color w:val="000000" w:themeColor="text1"/>
          <w:sz w:val="24"/>
          <w:highlight w:val="none"/>
        </w:rPr>
      </w:pPr>
      <w:bookmarkStart w:id="377" w:name="_Toc430773925"/>
      <w:bookmarkStart w:id="378" w:name="_Toc209847066"/>
      <w:bookmarkStart w:id="379" w:name="_Toc101338360"/>
      <w:bookmarkStart w:id="380" w:name="_Toc101250642"/>
      <w:bookmarkStart w:id="381" w:name="_Toc101174147"/>
      <w:r>
        <w:rPr>
          <w:rFonts w:hint="eastAsia" w:hAnsi="宋体"/>
          <w:color w:val="000000" w:themeColor="text1"/>
          <w:sz w:val="24"/>
          <w:highlight w:val="none"/>
        </w:rPr>
        <w:t>4.1 采购</w:t>
      </w:r>
      <w:r>
        <w:rPr>
          <w:rFonts w:hint="eastAsia" w:hAnsi="宋体"/>
          <w:color w:val="000000" w:themeColor="text1"/>
          <w:sz w:val="24"/>
          <w:highlight w:val="none"/>
          <w:lang w:eastAsia="zh-CN"/>
        </w:rPr>
        <w:t>人</w:t>
      </w:r>
      <w:r>
        <w:rPr>
          <w:rFonts w:hint="eastAsia" w:hAnsi="宋体"/>
          <w:color w:val="000000" w:themeColor="text1"/>
          <w:sz w:val="24"/>
          <w:highlight w:val="none"/>
        </w:rPr>
        <w:t>应当在评审结束后2个工作日内将评审报告送采购人确认；</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4.2 采购人应当在收到评审报告后5个工作日内，从评审报告提出的成交候选人中，根据质量和服务均能满足</w:t>
      </w:r>
      <w:r>
        <w:rPr>
          <w:rFonts w:hint="eastAsia" w:hAnsi="宋体"/>
          <w:bCs/>
          <w:color w:val="000000" w:themeColor="text1"/>
          <w:sz w:val="24"/>
          <w:highlight w:val="none"/>
        </w:rPr>
        <w:t>谈判</w:t>
      </w:r>
      <w:r>
        <w:rPr>
          <w:rFonts w:hint="eastAsia" w:hAnsi="宋体"/>
          <w:color w:val="000000" w:themeColor="text1"/>
          <w:sz w:val="24"/>
          <w:highlight w:val="none"/>
        </w:rPr>
        <w:t>文件实质性响应要求且最后报价最低的原则确定成交供应商。</w:t>
      </w:r>
    </w:p>
    <w:bookmarkEnd w:id="377"/>
    <w:bookmarkEnd w:id="378"/>
    <w:bookmarkEnd w:id="379"/>
    <w:bookmarkEnd w:id="380"/>
    <w:bookmarkEnd w:id="381"/>
    <w:p>
      <w:pPr>
        <w:pStyle w:val="16"/>
        <w:keepNext w:val="0"/>
        <w:keepLines w:val="0"/>
        <w:spacing w:before="0" w:after="0" w:line="500" w:lineRule="exact"/>
        <w:ind w:firstLine="472" w:firstLineChars="196"/>
        <w:outlineLvl w:val="9"/>
        <w:rPr>
          <w:rFonts w:ascii="宋体" w:hAnsi="宋体" w:eastAsia="宋体"/>
          <w:color w:val="000000" w:themeColor="text1"/>
          <w:sz w:val="24"/>
          <w:szCs w:val="24"/>
          <w:highlight w:val="none"/>
        </w:rPr>
      </w:pPr>
    </w:p>
    <w:p>
      <w:pPr>
        <w:pStyle w:val="16"/>
        <w:keepNext w:val="0"/>
        <w:keepLines w:val="0"/>
        <w:spacing w:before="0" w:after="0" w:line="500" w:lineRule="exact"/>
        <w:ind w:firstLine="472" w:firstLineChars="196"/>
        <w:rPr>
          <w:rFonts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5.成交通知书</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5.1 成交通知书为签订政府采购合同的依据之一，是合同的有效组成部分。</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5.2 采购人按符合采购需求的合格供应商确定成交供应商，确定成交供应商后2个工作日内，采购</w:t>
      </w:r>
      <w:r>
        <w:rPr>
          <w:rFonts w:hint="eastAsia" w:hAnsi="宋体"/>
          <w:color w:val="000000" w:themeColor="text1"/>
          <w:sz w:val="24"/>
          <w:highlight w:val="none"/>
          <w:lang w:eastAsia="zh-CN"/>
        </w:rPr>
        <w:t>人</w:t>
      </w:r>
      <w:r>
        <w:rPr>
          <w:rFonts w:hint="eastAsia" w:hAnsi="宋体"/>
          <w:color w:val="000000" w:themeColor="text1"/>
          <w:sz w:val="24"/>
          <w:highlight w:val="none"/>
        </w:rPr>
        <w:t>在</w:t>
      </w:r>
      <w:r>
        <w:rPr>
          <w:rFonts w:hint="eastAsia" w:hAnsi="宋体"/>
          <w:color w:val="000000" w:themeColor="text1"/>
          <w:sz w:val="24"/>
          <w:highlight w:val="none"/>
          <w:lang w:eastAsia="zh-CN"/>
        </w:rPr>
        <w:t>剑阁县中医医院官</w:t>
      </w:r>
      <w:r>
        <w:rPr>
          <w:rFonts w:hint="eastAsia" w:hAnsi="宋体"/>
          <w:color w:val="000000" w:themeColor="text1"/>
          <w:sz w:val="24"/>
          <w:highlight w:val="none"/>
        </w:rPr>
        <w:t>网（</w:t>
      </w:r>
      <w:r>
        <w:rPr>
          <w:rFonts w:hint="eastAsia" w:hAnsi="宋体"/>
          <w:bCs/>
          <w:color w:val="000000" w:themeColor="text1"/>
          <w:sz w:val="24"/>
          <w:highlight w:val="none"/>
        </w:rPr>
        <w:t>https://jgxzyy.cn/）上进行</w:t>
      </w:r>
      <w:r>
        <w:rPr>
          <w:rFonts w:hint="eastAsia" w:hAnsi="宋体"/>
          <w:color w:val="000000" w:themeColor="text1"/>
          <w:sz w:val="24"/>
          <w:highlight w:val="none"/>
        </w:rPr>
        <w:t>公示成交结果，由采购</w:t>
      </w:r>
      <w:r>
        <w:rPr>
          <w:rFonts w:hint="eastAsia" w:hAnsi="宋体"/>
          <w:color w:val="000000" w:themeColor="text1"/>
          <w:sz w:val="24"/>
          <w:highlight w:val="none"/>
          <w:lang w:eastAsia="zh-CN"/>
        </w:rPr>
        <w:t>人</w:t>
      </w:r>
      <w:r>
        <w:rPr>
          <w:rFonts w:hint="eastAsia" w:hAnsi="宋体"/>
          <w:color w:val="000000" w:themeColor="text1"/>
          <w:sz w:val="24"/>
          <w:highlight w:val="none"/>
        </w:rPr>
        <w:t>按照相关法律法规向成交供应商发出成交通知书。</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w:t>
      </w:r>
      <w:r>
        <w:rPr>
          <w:rFonts w:hAnsi="宋体"/>
          <w:color w:val="000000" w:themeColor="text1"/>
          <w:sz w:val="24"/>
          <w:highlight w:val="none"/>
        </w:rPr>
        <w:t>.</w:t>
      </w:r>
      <w:r>
        <w:rPr>
          <w:rFonts w:hint="eastAsia" w:hAnsi="宋体"/>
          <w:color w:val="000000" w:themeColor="text1"/>
          <w:sz w:val="24"/>
          <w:highlight w:val="none"/>
        </w:rPr>
        <w:t>3 成交通知书将作为签订合同的依据。成交通知书对采购人和成交供应商均具有法律效力。成交通知书发出后，采购人改变成交结果或成交供应商无正当理由放弃成交项目的，应当依法承担相关责任。</w:t>
      </w:r>
    </w:p>
    <w:p>
      <w:pPr>
        <w:snapToGrid w:val="0"/>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5</w:t>
      </w:r>
      <w:r>
        <w:rPr>
          <w:rFonts w:hAnsi="宋体"/>
          <w:color w:val="000000" w:themeColor="text1"/>
          <w:sz w:val="24"/>
          <w:highlight w:val="none"/>
        </w:rPr>
        <w:t>.</w:t>
      </w:r>
      <w:r>
        <w:rPr>
          <w:rFonts w:hint="eastAsia" w:hAnsi="宋体"/>
          <w:color w:val="000000" w:themeColor="text1"/>
          <w:sz w:val="24"/>
          <w:highlight w:val="none"/>
        </w:rPr>
        <w:t>4 采购人不对成交或未成交原因作出解释，也不退还响应文件。</w:t>
      </w:r>
    </w:p>
    <w:p>
      <w:pPr>
        <w:tabs>
          <w:tab w:val="left" w:pos="7665"/>
        </w:tabs>
        <w:spacing w:line="500" w:lineRule="exact"/>
        <w:ind w:firstLine="482" w:firstLineChars="200"/>
        <w:outlineLvl w:val="1"/>
        <w:rPr>
          <w:rFonts w:hAnsi="宋体"/>
          <w:b/>
          <w:color w:val="000000" w:themeColor="text1"/>
          <w:sz w:val="24"/>
          <w:highlight w:val="none"/>
        </w:rPr>
      </w:pPr>
      <w:r>
        <w:rPr>
          <w:rFonts w:hint="eastAsia" w:hAnsi="宋体"/>
          <w:b/>
          <w:color w:val="000000" w:themeColor="text1"/>
          <w:sz w:val="24"/>
          <w:highlight w:val="none"/>
        </w:rPr>
        <w:t>6.谈判小组在政府采购活动中承担以下义务：</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（一）遵守评审工作纪律；</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（二）按照客观、公正、审慎的原则，根据谈判文件规定的评审程序、评审方法和评审标准进行独立评审；</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（三）不得泄露评审文件、评审情况和在评审过程中获悉的商业秘密；</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（四）及时向财政部门报告评审过程中发现的采购人向评审专家做倾向性、误导性的解释或者说明，以及供应商行贿、提供虚假材料或者串通等违法行为；</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（五）发现谈判文件内容违反国家有关强制性规定或者谈判文件存在歧义、重大缺陷导致评审工作无法进行时，停止评审并向采购人书面说明情况；</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（六）及时向财政、监察等部门举报在评审过程中受到非法干预的情况；</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（七）配合答复处理供应商的询问、质疑和投诉等事项；</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（八）法律、法规和规章规定的其他义务。</w:t>
      </w:r>
    </w:p>
    <w:p>
      <w:pPr>
        <w:tabs>
          <w:tab w:val="left" w:pos="7665"/>
        </w:tabs>
        <w:spacing w:line="500" w:lineRule="exact"/>
        <w:rPr>
          <w:rFonts w:hAnsi="宋体"/>
          <w:color w:val="000000" w:themeColor="text1"/>
          <w:sz w:val="24"/>
          <w:highlight w:val="none"/>
        </w:rPr>
      </w:pPr>
    </w:p>
    <w:p>
      <w:pPr>
        <w:tabs>
          <w:tab w:val="left" w:pos="7665"/>
        </w:tabs>
        <w:spacing w:line="500" w:lineRule="exact"/>
        <w:ind w:firstLine="482" w:firstLineChars="200"/>
        <w:outlineLvl w:val="1"/>
        <w:rPr>
          <w:rFonts w:hAnsi="宋体"/>
          <w:b/>
          <w:color w:val="000000" w:themeColor="text1"/>
          <w:sz w:val="24"/>
          <w:highlight w:val="none"/>
        </w:rPr>
      </w:pPr>
      <w:r>
        <w:rPr>
          <w:rFonts w:hint="eastAsia" w:hAnsi="宋体"/>
          <w:b/>
          <w:color w:val="000000" w:themeColor="text1"/>
          <w:sz w:val="24"/>
          <w:highlight w:val="none"/>
        </w:rPr>
        <w:t>7.评审专家在政府采购活动中应当遵守以下工作纪律：</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（一）不得参加与自己有《中华人民共和国政府采购法实施条例》第九条规定的利害关系的政府采购项目的评标活动。发现参加了与自己有利害关系的评审活动，须主动提出回避，退出评审；</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（二）评审前，应当将通讯工具或者相关电子设备交由采购</w:t>
      </w:r>
      <w:r>
        <w:rPr>
          <w:rFonts w:hint="eastAsia" w:hAnsi="宋体"/>
          <w:color w:val="000000" w:themeColor="text1"/>
          <w:sz w:val="24"/>
          <w:highlight w:val="none"/>
          <w:lang w:eastAsia="zh-CN"/>
        </w:rPr>
        <w:t>人</w:t>
      </w:r>
      <w:r>
        <w:rPr>
          <w:rFonts w:hint="eastAsia" w:hAnsi="宋体"/>
          <w:color w:val="000000" w:themeColor="text1"/>
          <w:sz w:val="24"/>
          <w:highlight w:val="none"/>
        </w:rPr>
        <w:t>统一保管；</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（三）评审过程中，不得与外界联系，因发生不可预见情况，确实需要与外界联系的，应当在监督人员监督之下办理；</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（五）在评审过程中和评审结束后，不得记录、复制或带走任何评审资料，不得向外界透露评审内容；</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（六）评审现场服从采购</w:t>
      </w:r>
      <w:r>
        <w:rPr>
          <w:rFonts w:hint="eastAsia" w:hAnsi="宋体"/>
          <w:color w:val="000000" w:themeColor="text1"/>
          <w:sz w:val="24"/>
          <w:highlight w:val="none"/>
          <w:lang w:eastAsia="zh-CN"/>
        </w:rPr>
        <w:t>人</w:t>
      </w:r>
      <w:r>
        <w:rPr>
          <w:rFonts w:hint="eastAsia" w:hAnsi="宋体"/>
          <w:color w:val="000000" w:themeColor="text1"/>
          <w:sz w:val="24"/>
          <w:highlight w:val="none"/>
        </w:rPr>
        <w:t>工作人员的管理，接受现场监督人员的合法监督；</w:t>
      </w:r>
    </w:p>
    <w:p>
      <w:pPr>
        <w:tabs>
          <w:tab w:val="left" w:pos="7665"/>
        </w:tabs>
        <w:spacing w:line="500" w:lineRule="exact"/>
        <w:ind w:firstLine="480" w:firstLineChars="200"/>
        <w:rPr>
          <w:rFonts w:hAnsi="宋体"/>
          <w:color w:val="000000" w:themeColor="text1"/>
          <w:sz w:val="24"/>
          <w:highlight w:val="none"/>
        </w:rPr>
      </w:pPr>
      <w:r>
        <w:rPr>
          <w:rFonts w:hint="eastAsia" w:hAnsi="宋体"/>
          <w:color w:val="000000" w:themeColor="text1"/>
          <w:sz w:val="24"/>
          <w:highlight w:val="none"/>
        </w:rPr>
        <w:t>（七）遵守有关廉洁自律规定，不得私下接触供应商，不得收受供应商及有关业务单位和个人的财物或好处，不得接受采购</w:t>
      </w:r>
      <w:r>
        <w:rPr>
          <w:rFonts w:hint="eastAsia" w:hAnsi="宋体"/>
          <w:color w:val="000000" w:themeColor="text1"/>
          <w:sz w:val="24"/>
          <w:highlight w:val="none"/>
          <w:lang w:eastAsia="zh-CN"/>
        </w:rPr>
        <w:t>人</w:t>
      </w:r>
      <w:r>
        <w:rPr>
          <w:rFonts w:hint="eastAsia" w:hAnsi="宋体"/>
          <w:color w:val="000000" w:themeColor="text1"/>
          <w:sz w:val="24"/>
          <w:highlight w:val="none"/>
        </w:rPr>
        <w:t>的请托。</w:t>
      </w:r>
    </w:p>
    <w:p>
      <w:pPr>
        <w:pStyle w:val="50"/>
        <w:spacing w:line="500" w:lineRule="exact"/>
        <w:jc w:val="both"/>
        <w:outlineLvl w:val="9"/>
        <w:rPr>
          <w:rFonts w:ascii="宋体" w:hAnsi="宋体"/>
          <w:b w:val="0"/>
          <w:color w:val="000000" w:themeColor="text1"/>
          <w:highlight w:val="none"/>
        </w:rPr>
      </w:pPr>
    </w:p>
    <w:bookmarkEnd w:id="376"/>
    <w:p>
      <w:pPr>
        <w:pStyle w:val="15"/>
        <w:spacing w:line="400" w:lineRule="exact"/>
        <w:jc w:val="center"/>
        <w:rPr>
          <w:rFonts w:hAnsi="宋体"/>
          <w:color w:val="000000" w:themeColor="text1"/>
          <w:sz w:val="36"/>
          <w:szCs w:val="36"/>
          <w:highlight w:val="none"/>
        </w:rPr>
      </w:pPr>
      <w:bookmarkStart w:id="382" w:name="_Toc12911"/>
      <w:bookmarkStart w:id="383" w:name="PO_默认文件内容_28"/>
      <w:r>
        <w:rPr>
          <w:rFonts w:hint="eastAsia" w:hAnsi="宋体"/>
          <w:color w:val="000000" w:themeColor="text1"/>
          <w:sz w:val="36"/>
          <w:szCs w:val="36"/>
          <w:highlight w:val="none"/>
        </w:rPr>
        <w:t>第八章  采购合同（样例）</w:t>
      </w:r>
      <w:bookmarkEnd w:id="382"/>
    </w:p>
    <w:p>
      <w:pPr>
        <w:widowControl/>
        <w:spacing w:line="480" w:lineRule="exact"/>
        <w:ind w:firstLine="480"/>
        <w:rPr>
          <w:rFonts w:hAnsi="宋体"/>
          <w:color w:val="000000" w:themeColor="text1"/>
          <w:sz w:val="24"/>
          <w:szCs w:val="21"/>
          <w:highlight w:val="none"/>
        </w:rPr>
      </w:pPr>
      <w:r>
        <w:rPr>
          <w:rFonts w:hint="eastAsia" w:hAnsi="宋体"/>
          <w:color w:val="000000" w:themeColor="text1"/>
          <w:sz w:val="24"/>
          <w:szCs w:val="21"/>
          <w:highlight w:val="none"/>
        </w:rPr>
        <w:t>合同编号：XXXX。</w:t>
      </w:r>
    </w:p>
    <w:p>
      <w:pPr>
        <w:widowControl/>
        <w:spacing w:line="480" w:lineRule="exact"/>
        <w:ind w:firstLine="480"/>
        <w:rPr>
          <w:rFonts w:hAnsi="宋体"/>
          <w:color w:val="000000" w:themeColor="text1"/>
          <w:sz w:val="24"/>
          <w:szCs w:val="21"/>
          <w:highlight w:val="none"/>
        </w:rPr>
      </w:pPr>
      <w:r>
        <w:rPr>
          <w:rFonts w:hint="eastAsia" w:hAnsi="宋体"/>
          <w:color w:val="000000" w:themeColor="text1"/>
          <w:sz w:val="24"/>
          <w:szCs w:val="21"/>
          <w:highlight w:val="none"/>
        </w:rPr>
        <w:t>签订地点：XXXX。</w:t>
      </w:r>
    </w:p>
    <w:p>
      <w:pPr>
        <w:widowControl/>
        <w:spacing w:line="480" w:lineRule="exact"/>
        <w:ind w:firstLine="480"/>
        <w:rPr>
          <w:rFonts w:hAnsi="宋体"/>
          <w:color w:val="000000" w:themeColor="text1"/>
          <w:sz w:val="24"/>
          <w:szCs w:val="21"/>
          <w:highlight w:val="none"/>
        </w:rPr>
      </w:pPr>
      <w:r>
        <w:rPr>
          <w:rFonts w:hint="eastAsia" w:hAnsi="宋体"/>
          <w:color w:val="000000" w:themeColor="text1"/>
          <w:sz w:val="24"/>
          <w:szCs w:val="21"/>
          <w:highlight w:val="none"/>
        </w:rPr>
        <w:t>签订时间：XXXX年XX月XX日。</w:t>
      </w:r>
    </w:p>
    <w:p>
      <w:pPr>
        <w:widowControl/>
        <w:spacing w:line="480" w:lineRule="exact"/>
        <w:ind w:firstLine="480"/>
        <w:rPr>
          <w:rFonts w:hAnsi="宋体"/>
          <w:color w:val="000000" w:themeColor="text1"/>
          <w:sz w:val="24"/>
          <w:szCs w:val="21"/>
          <w:highlight w:val="none"/>
        </w:rPr>
      </w:pPr>
      <w:r>
        <w:rPr>
          <w:rFonts w:hint="eastAsia" w:hAnsi="宋体"/>
          <w:color w:val="000000" w:themeColor="text1"/>
          <w:sz w:val="24"/>
          <w:szCs w:val="21"/>
          <w:highlight w:val="none"/>
        </w:rPr>
        <w:t>采购人（甲方）：</w:t>
      </w:r>
    </w:p>
    <w:p>
      <w:pPr>
        <w:widowControl/>
        <w:spacing w:line="480" w:lineRule="exact"/>
        <w:ind w:firstLine="480"/>
        <w:rPr>
          <w:rFonts w:hAnsi="宋体"/>
          <w:color w:val="000000" w:themeColor="text1"/>
          <w:sz w:val="24"/>
          <w:szCs w:val="21"/>
          <w:highlight w:val="none"/>
        </w:rPr>
      </w:pPr>
      <w:r>
        <w:rPr>
          <w:rFonts w:hint="eastAsia" w:hAnsi="宋体"/>
          <w:color w:val="000000" w:themeColor="text1"/>
          <w:sz w:val="24"/>
          <w:szCs w:val="21"/>
          <w:highlight w:val="none"/>
        </w:rPr>
        <w:t>供应商（乙方）：</w:t>
      </w:r>
    </w:p>
    <w:p>
      <w:pPr>
        <w:pStyle w:val="88"/>
        <w:spacing w:line="480" w:lineRule="exact"/>
        <w:ind w:firstLine="480"/>
        <w:rPr>
          <w:rFonts w:hAnsi="宋体"/>
          <w:color w:val="000000" w:themeColor="text1"/>
          <w:szCs w:val="21"/>
          <w:highlight w:val="none"/>
        </w:rPr>
      </w:pPr>
      <w:r>
        <w:rPr>
          <w:rFonts w:hint="eastAsia" w:hAnsi="宋体"/>
          <w:color w:val="000000" w:themeColor="text1"/>
          <w:szCs w:val="21"/>
          <w:highlight w:val="none"/>
        </w:rPr>
        <w:t>参照《中华人民共和国政府采购法》、《中华人民共和国民法典》及XXXX采购项目（项目编号：XX）的《谈判文件》、乙方的《响应文件》及《成交通知书》，甲、乙双方同意签订本合同。详细技术说明及其他有关合同项目的特定信息由合同附件予以说明，合同附件及本项目的谈判文件、响应文件、《成交通知书》等均为本合同不可分割的部分。双方同意共同遵守如下条款：</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第一条 项目基本情况</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第二条 合同期限</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第三条 服务内容与质量标准</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1、XXXX；</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2、XXXX；</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3、XXXX．</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第四条 服务费用及支付方式</w:t>
      </w:r>
    </w:p>
    <w:p>
      <w:pPr>
        <w:widowControl/>
        <w:spacing w:line="480" w:lineRule="exact"/>
        <w:ind w:firstLine="482" w:firstLineChars="200"/>
        <w:outlineLvl w:val="2"/>
        <w:rPr>
          <w:rFonts w:hAnsi="宋体"/>
          <w:b/>
          <w:bCs/>
          <w:color w:val="000000" w:themeColor="text1"/>
          <w:sz w:val="24"/>
          <w:szCs w:val="21"/>
          <w:highlight w:val="none"/>
        </w:rPr>
      </w:pPr>
      <w:r>
        <w:rPr>
          <w:rFonts w:hint="eastAsia" w:hAnsi="宋体"/>
          <w:b/>
          <w:bCs/>
          <w:color w:val="000000" w:themeColor="text1"/>
          <w:sz w:val="24"/>
          <w:szCs w:val="21"/>
          <w:highlight w:val="none"/>
        </w:rPr>
        <w:t>(一)本项目服务费用由以下组成：</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1、XX万元；</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2、XX万元；</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3、XX万元。</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w:t>
      </w:r>
    </w:p>
    <w:p>
      <w:pPr>
        <w:widowControl/>
        <w:spacing w:line="480" w:lineRule="exact"/>
        <w:ind w:firstLine="482" w:firstLineChars="200"/>
        <w:outlineLvl w:val="2"/>
        <w:rPr>
          <w:rFonts w:hAnsi="宋体"/>
          <w:b/>
          <w:bCs/>
          <w:color w:val="000000" w:themeColor="text1"/>
          <w:sz w:val="24"/>
          <w:szCs w:val="21"/>
          <w:highlight w:val="none"/>
        </w:rPr>
      </w:pPr>
      <w:r>
        <w:rPr>
          <w:rFonts w:hint="eastAsia" w:hAnsi="宋体"/>
          <w:b/>
          <w:bCs/>
          <w:color w:val="000000" w:themeColor="text1"/>
          <w:sz w:val="24"/>
          <w:szCs w:val="21"/>
          <w:highlight w:val="none"/>
        </w:rPr>
        <w:t xml:space="preserve">(二)服务费支付方式： </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第五条 知识产权</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乙方应保证所提供的服务或其任何一部分均不会侵犯任何第三方的专利权、商标权或著作权。</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第六条 无产权瑕疵条款</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乙方保证所提供的服务的所有权完全属于乙方且无任何抵押、查封等产权瑕疵。如有产权瑕疵的，视为乙方违约。乙方应负担由此而产生的一切损失。</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第七条 履约保证金</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1、乙方缴纳人民币XX元作为本合同的履约保证金。</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2、履约保证金作为违约金的一部分及用于补偿甲方因乙方不能履行合同义务而蒙受的损失。</w:t>
      </w:r>
    </w:p>
    <w:p>
      <w:pPr>
        <w:widowControl/>
        <w:snapToGrid w:val="0"/>
        <w:spacing w:line="480" w:lineRule="exact"/>
        <w:ind w:firstLine="482" w:firstLineChars="200"/>
        <w:jc w:val="left"/>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第八条 甲方的权利和义务</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1、甲方有权对合同规定范围内乙方的服务行为进行监督和检查，拥有监管权。有权定期核对乙方提供服务所配备的人员数量。对甲方认为不合理的部分有权下达整改通知书，并要求乙方限期整改。</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2、甲方有权依据双方签订的考评办法对乙方提供的服务进行定期考评。当考评结果未达到标准时，有权依据考评办法约定的数额扣除履约保证金。</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3、负责检查监督乙方管理工作的实施及制度的执行情况。</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4、根据本合同规定，按时向乙方支付应付服务费用。</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5、国家法律、法规所规定由甲方承担的其它责任。</w:t>
      </w:r>
    </w:p>
    <w:p>
      <w:pPr>
        <w:widowControl/>
        <w:snapToGrid w:val="0"/>
        <w:spacing w:line="480" w:lineRule="exact"/>
        <w:ind w:firstLine="482" w:firstLineChars="200"/>
        <w:jc w:val="left"/>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第九条 乙方的权利和义务</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1、对本合同规定的委托服务范围内的项目享有管理权及服务义务。</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2、根据本合同的规定向甲方收取相关服务费用，并有权在本项目管理范围内管理及合理使用。</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3、及时向甲方通告本项目服务范围内有关服务的重大事项，及时配合处理投诉。</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4、接受项目行业管理部门及政府有关部门的指导，接受甲方的监督。</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5、国家法律、法规所规定由乙方承担的其它责任。</w:t>
      </w:r>
    </w:p>
    <w:p>
      <w:pPr>
        <w:widowControl/>
        <w:snapToGrid w:val="0"/>
        <w:spacing w:line="480" w:lineRule="exact"/>
        <w:ind w:firstLine="482" w:firstLineChars="200"/>
        <w:jc w:val="left"/>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第十条 违约责任</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1、甲乙双方必须遵守本合同并执行合同中的各项规定，保证本合同的正常履行。</w:t>
      </w:r>
    </w:p>
    <w:p>
      <w:pPr>
        <w:widowControl/>
        <w:snapToGrid w:val="0"/>
        <w:spacing w:line="480" w:lineRule="exact"/>
        <w:ind w:firstLine="480" w:firstLineChars="200"/>
        <w:jc w:val="left"/>
        <w:rPr>
          <w:rFonts w:hAnsi="宋体"/>
          <w:color w:val="000000" w:themeColor="text1"/>
          <w:sz w:val="24"/>
          <w:szCs w:val="21"/>
          <w:highlight w:val="none"/>
        </w:rPr>
      </w:pPr>
      <w:r>
        <w:rPr>
          <w:rFonts w:hint="eastAsia" w:hAnsi="宋体"/>
          <w:color w:val="000000" w:themeColor="text1"/>
          <w:sz w:val="24"/>
          <w:szCs w:val="21"/>
          <w:highlight w:val="none"/>
        </w:rPr>
        <w:t>2、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第十一条 不可抗力事件处理</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1、在合同有效期内，任何一方因不可抗力事件导致不能履行合同，则合同履行期可延长，其延长期与不可抗力影响期相同。</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2、不可抗力事件发生后，应立即通知对方，并寄送有关权威机构出具的证明。</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3、不可抗力事件延续XX天以上，双方应通过友好协商，确定是否继续履行合同。</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第十二条 解决合同纠纷的方式</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1、在执行本合同中发生的或与本合同有关的争端，双方应通过友好协商解决，经协商在XX天内不能达成协议时，应提交当地仲裁委员会仲裁。</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2、仲裁裁决应为最终决定，并对双方具有约束力。</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 xml:space="preserve">3、除另有裁决外，仲裁费应由败诉方负担。 </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 xml:space="preserve">4、在仲裁期间，除正在进行仲裁部分外，合同其他部分继续执行。  </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第十三条 合同生效及其他</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1、合同经双方法定代表人或授权委托代理人签字并加盖单位公章后生效。</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2、合同执行中涉及采购资金和采购内容修改或补充的，须经政府采购监管部门审批，并签书面补充协议报政府采购监督管理部门备案，方可作为主合同不可分割的一部分。</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3、本合同一式四份，自双方签章之日起起效。甲方XX份，乙方XX份，具有同等法律效力。</w:t>
      </w:r>
    </w:p>
    <w:p>
      <w:pPr>
        <w:widowControl/>
        <w:spacing w:line="480" w:lineRule="exact"/>
        <w:ind w:firstLine="482" w:firstLineChars="200"/>
        <w:outlineLvl w:val="1"/>
        <w:rPr>
          <w:rFonts w:hAnsi="宋体"/>
          <w:b/>
          <w:bCs/>
          <w:color w:val="000000" w:themeColor="text1"/>
          <w:sz w:val="24"/>
          <w:szCs w:val="21"/>
          <w:highlight w:val="none"/>
        </w:rPr>
      </w:pPr>
      <w:r>
        <w:rPr>
          <w:rFonts w:hint="eastAsia" w:hAnsi="宋体"/>
          <w:b/>
          <w:bCs/>
          <w:color w:val="000000" w:themeColor="text1"/>
          <w:sz w:val="24"/>
          <w:szCs w:val="21"/>
          <w:highlight w:val="none"/>
        </w:rPr>
        <w:t>第十四条 附件</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1、项目竞争性谈判文件</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2、项目响应文件</w:t>
      </w:r>
    </w:p>
    <w:p>
      <w:pPr>
        <w:widowControl/>
        <w:spacing w:line="48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3、成交通知书</w:t>
      </w:r>
    </w:p>
    <w:p>
      <w:pPr>
        <w:widowControl/>
        <w:spacing w:line="500" w:lineRule="exact"/>
        <w:ind w:firstLine="480" w:firstLineChars="200"/>
        <w:rPr>
          <w:rFonts w:hAnsi="宋体"/>
          <w:color w:val="000000" w:themeColor="text1"/>
          <w:sz w:val="24"/>
          <w:szCs w:val="21"/>
          <w:highlight w:val="none"/>
        </w:rPr>
      </w:pPr>
      <w:r>
        <w:rPr>
          <w:rFonts w:hint="eastAsia" w:hAnsi="宋体"/>
          <w:color w:val="000000" w:themeColor="text1"/>
          <w:sz w:val="24"/>
          <w:szCs w:val="21"/>
          <w:highlight w:val="none"/>
        </w:rPr>
        <w:t>4、其他</w:t>
      </w:r>
    </w:p>
    <w:p>
      <w:pPr>
        <w:pStyle w:val="21"/>
        <w:rPr>
          <w:color w:val="000000" w:themeColor="text1"/>
          <w:sz w:val="24"/>
          <w:highlight w:val="none"/>
        </w:rPr>
      </w:pP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 xml:space="preserve">甲方：   （盖章）   </w:t>
      </w:r>
      <w:r>
        <w:rPr>
          <w:rFonts w:hint="eastAsia" w:hAnsi="宋体"/>
          <w:color w:val="000000" w:themeColor="text1"/>
          <w:sz w:val="24"/>
          <w:szCs w:val="21"/>
          <w:highlight w:val="none"/>
        </w:rPr>
        <w:tab/>
      </w:r>
      <w:r>
        <w:rPr>
          <w:rFonts w:hint="eastAsia" w:hAnsi="宋体"/>
          <w:color w:val="000000" w:themeColor="text1"/>
          <w:sz w:val="24"/>
          <w:szCs w:val="21"/>
          <w:highlight w:val="none"/>
        </w:rPr>
        <w:tab/>
      </w:r>
      <w:r>
        <w:rPr>
          <w:rFonts w:hint="eastAsia" w:hAnsi="宋体"/>
          <w:color w:val="000000" w:themeColor="text1"/>
          <w:sz w:val="24"/>
          <w:szCs w:val="21"/>
          <w:highlight w:val="none"/>
        </w:rPr>
        <w:tab/>
      </w:r>
      <w:r>
        <w:rPr>
          <w:rFonts w:hint="eastAsia" w:hAnsi="宋体"/>
          <w:color w:val="000000" w:themeColor="text1"/>
          <w:sz w:val="24"/>
          <w:szCs w:val="21"/>
          <w:highlight w:val="none"/>
        </w:rPr>
        <w:t xml:space="preserve">       乙方：   （盖章）</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法定代表人（授权代表）：           法定代表人（授权代表）：</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地    址：                         地    址：</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开户银行：                         开户银行：</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账号：                             账号：</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电    话：                         电    话：</w:t>
      </w:r>
    </w:p>
    <w:p>
      <w:pPr>
        <w:widowControl/>
        <w:spacing w:line="360" w:lineRule="auto"/>
        <w:ind w:firstLine="480"/>
        <w:rPr>
          <w:rFonts w:hAnsi="宋体"/>
          <w:color w:val="000000" w:themeColor="text1"/>
          <w:sz w:val="24"/>
          <w:szCs w:val="21"/>
          <w:highlight w:val="none"/>
        </w:rPr>
      </w:pPr>
      <w:r>
        <w:rPr>
          <w:rFonts w:hint="eastAsia" w:hAnsi="宋体"/>
          <w:color w:val="000000" w:themeColor="text1"/>
          <w:sz w:val="24"/>
          <w:szCs w:val="21"/>
          <w:highlight w:val="none"/>
        </w:rPr>
        <w:t xml:space="preserve">签约日期：XX年XX月XX日 </w:t>
      </w:r>
      <w:r>
        <w:rPr>
          <w:rFonts w:hint="eastAsia" w:hAnsi="宋体"/>
          <w:color w:val="000000" w:themeColor="text1"/>
          <w:sz w:val="24"/>
          <w:szCs w:val="21"/>
          <w:highlight w:val="none"/>
        </w:rPr>
        <w:tab/>
      </w:r>
      <w:r>
        <w:rPr>
          <w:rFonts w:hint="eastAsia" w:hAnsi="宋体"/>
          <w:color w:val="000000" w:themeColor="text1"/>
          <w:sz w:val="24"/>
          <w:szCs w:val="21"/>
          <w:highlight w:val="none"/>
        </w:rPr>
        <w:tab/>
      </w:r>
      <w:r>
        <w:rPr>
          <w:rFonts w:hint="eastAsia" w:hAnsi="宋体"/>
          <w:color w:val="000000" w:themeColor="text1"/>
          <w:sz w:val="24"/>
          <w:szCs w:val="21"/>
          <w:highlight w:val="none"/>
        </w:rPr>
        <w:t xml:space="preserve">    签约日期：XX年XX月XX日</w:t>
      </w:r>
    </w:p>
    <w:p>
      <w:pPr>
        <w:pStyle w:val="21"/>
        <w:rPr>
          <w:rFonts w:hAnsi="宋体"/>
          <w:color w:val="000000" w:themeColor="text1"/>
          <w:sz w:val="24"/>
          <w:highlight w:val="none"/>
        </w:rPr>
      </w:pPr>
    </w:p>
    <w:p>
      <w:pPr>
        <w:rPr>
          <w:rFonts w:hAnsi="宋体"/>
          <w:color w:val="000000" w:themeColor="text1"/>
          <w:sz w:val="24"/>
          <w:highlight w:val="none"/>
        </w:rPr>
      </w:pPr>
    </w:p>
    <w:p>
      <w:pPr>
        <w:pStyle w:val="21"/>
        <w:rPr>
          <w:rFonts w:hAnsi="宋体"/>
          <w:color w:val="000000" w:themeColor="text1"/>
          <w:sz w:val="24"/>
          <w:highlight w:val="none"/>
        </w:rPr>
      </w:pPr>
    </w:p>
    <w:p>
      <w:pPr>
        <w:rPr>
          <w:rFonts w:hAnsi="宋体"/>
          <w:color w:val="000000" w:themeColor="text1"/>
          <w:sz w:val="24"/>
          <w:highlight w:val="none"/>
        </w:rPr>
      </w:pPr>
    </w:p>
    <w:p>
      <w:pPr>
        <w:pStyle w:val="21"/>
        <w:rPr>
          <w:color w:val="000000" w:themeColor="text1"/>
          <w:highlight w:val="none"/>
        </w:rPr>
      </w:pPr>
    </w:p>
    <w:bookmarkEnd w:id="383"/>
    <w:p>
      <w:pPr>
        <w:spacing w:line="400" w:lineRule="exact"/>
        <w:rPr>
          <w:rFonts w:hAnsi="宋体"/>
          <w:b/>
          <w:bCs/>
          <w:color w:val="000000" w:themeColor="text1"/>
          <w:sz w:val="24"/>
          <w:highlight w:val="none"/>
        </w:rPr>
      </w:pPr>
      <w:r>
        <w:rPr>
          <w:rFonts w:hint="eastAsia" w:hAnsi="宋体"/>
          <w:b/>
          <w:bCs/>
          <w:color w:val="000000" w:themeColor="text1"/>
          <w:sz w:val="24"/>
          <w:highlight w:val="none"/>
        </w:rPr>
        <w:t>注：采购人可以与成交供应商协商后修改部分条款。</w:t>
      </w:r>
    </w:p>
    <w:sectPr>
      <w:footerReference r:id="rId14" w:type="default"/>
      <w:pgSz w:w="13224" w:h="16838"/>
      <w:pgMar w:top="0" w:right="1317" w:bottom="0" w:left="1648"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outside" w:y="1"/>
      <w:tabs>
        <w:tab w:val="clear" w:pos="4153"/>
        <w:tab w:val="clear" w:pos="8306"/>
      </w:tabs>
    </w:pPr>
    <w:r>
      <w:fldChar w:fldCharType="begin"/>
    </w:r>
    <w:r>
      <w:rPr>
        <w:rStyle w:val="58"/>
      </w:rPr>
      <w:instrText xml:space="preserve">PAGE  </w:instrText>
    </w:r>
    <w:r>
      <w:fldChar w:fldCharType="end"/>
    </w:r>
  </w:p>
  <w:p>
    <w:pPr>
      <w:pStyle w:val="40"/>
      <w:tabs>
        <w:tab w:val="clear" w:pos="4153"/>
        <w:tab w:val="clear"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tabs>
        <w:tab w:val="clear" w:pos="4153"/>
        <w:tab w:val="clear" w:pos="8306"/>
      </w:tabs>
      <w:jc w:val="center"/>
      <w:rPr>
        <w:rFonts w:hAnsi="宋体"/>
        <w:sz w:val="28"/>
        <w:szCs w:val="28"/>
      </w:rPr>
    </w:pPr>
    <w:r>
      <w:rPr>
        <w:rFonts w:hAnsi="宋体"/>
        <w:sz w:val="28"/>
        <w:szCs w:val="28"/>
      </w:rPr>
      <w:fldChar w:fldCharType="begin"/>
    </w:r>
    <w:r>
      <w:rPr>
        <w:rFonts w:hAnsi="宋体"/>
        <w:sz w:val="28"/>
        <w:szCs w:val="28"/>
      </w:rPr>
      <w:instrText xml:space="preserve"> PAGE   \* MERGEFORMAT </w:instrText>
    </w:r>
    <w:r>
      <w:rPr>
        <w:rFonts w:hAnsi="宋体"/>
        <w:sz w:val="28"/>
        <w:szCs w:val="28"/>
      </w:rPr>
      <w:fldChar w:fldCharType="separate"/>
    </w:r>
    <w:r>
      <w:rPr>
        <w:rFonts w:hAnsi="宋体"/>
        <w:sz w:val="28"/>
        <w:szCs w:val="28"/>
        <w:lang w:val="zh-CN"/>
      </w:rPr>
      <w:t>-</w:t>
    </w:r>
    <w:r>
      <w:rPr>
        <w:rFonts w:hAnsi="宋体"/>
        <w:sz w:val="28"/>
        <w:szCs w:val="28"/>
      </w:rPr>
      <w:t xml:space="preserve"> 2 -</w:t>
    </w:r>
    <w:r>
      <w:rPr>
        <w:rFonts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tabs>
        <w:tab w:val="clear" w:pos="4153"/>
        <w:tab w:val="clear" w:pos="8306"/>
      </w:tabs>
      <w:jc w:val="center"/>
      <w:rPr>
        <w:rFonts w:hAnsi="宋体"/>
        <w:sz w:val="28"/>
        <w:szCs w:val="28"/>
      </w:rPr>
    </w:pPr>
    <w:r>
      <w:rPr>
        <w:rFonts w:hAnsi="宋体"/>
        <w:sz w:val="28"/>
        <w:szCs w:val="28"/>
      </w:rPr>
      <w:fldChar w:fldCharType="begin"/>
    </w:r>
    <w:r>
      <w:rPr>
        <w:rFonts w:hAnsi="宋体"/>
        <w:sz w:val="28"/>
        <w:szCs w:val="28"/>
      </w:rPr>
      <w:instrText xml:space="preserve"> PAGE   \* MERGEFORMAT </w:instrText>
    </w:r>
    <w:r>
      <w:rPr>
        <w:rFonts w:hAnsi="宋体"/>
        <w:sz w:val="28"/>
        <w:szCs w:val="28"/>
      </w:rPr>
      <w:fldChar w:fldCharType="separate"/>
    </w:r>
    <w:r>
      <w:rPr>
        <w:rFonts w:hAnsi="宋体"/>
        <w:sz w:val="28"/>
        <w:szCs w:val="28"/>
        <w:lang w:val="zh-CN"/>
      </w:rPr>
      <w:t>17</w:t>
    </w:r>
    <w:r>
      <w:rPr>
        <w:rFonts w:hAnsi="宋体"/>
        <w:sz w:val="28"/>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outside" w:y="1"/>
      <w:tabs>
        <w:tab w:val="clear" w:pos="4153"/>
        <w:tab w:val="clear" w:pos="8306"/>
      </w:tabs>
    </w:pPr>
    <w:r>
      <w:fldChar w:fldCharType="begin"/>
    </w:r>
    <w:r>
      <w:rPr>
        <w:rStyle w:val="58"/>
      </w:rPr>
      <w:instrText xml:space="preserve">PAGE  </w:instrText>
    </w:r>
    <w:r>
      <w:fldChar w:fldCharType="end"/>
    </w:r>
  </w:p>
  <w:p>
    <w:pPr>
      <w:pStyle w:val="40"/>
      <w:tabs>
        <w:tab w:val="clear" w:pos="4153"/>
        <w:tab w:val="clear" w:pos="8306"/>
      </w:tabs>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tabs>
        <w:tab w:val="clear" w:pos="4153"/>
        <w:tab w:val="clear" w:pos="8306"/>
      </w:tabs>
      <w:jc w:val="center"/>
      <w:rPr>
        <w:rFonts w:hAnsi="宋体"/>
        <w:sz w:val="28"/>
        <w:szCs w:val="28"/>
      </w:rPr>
    </w:pPr>
    <w:r>
      <w:rPr>
        <w:rFonts w:hAnsi="宋体"/>
        <w:sz w:val="28"/>
        <w:szCs w:val="28"/>
      </w:rPr>
      <w:fldChar w:fldCharType="begin"/>
    </w:r>
    <w:r>
      <w:rPr>
        <w:rFonts w:hAnsi="宋体"/>
        <w:sz w:val="28"/>
        <w:szCs w:val="28"/>
      </w:rPr>
      <w:instrText xml:space="preserve"> PAGE   \* MERGEFORMAT </w:instrText>
    </w:r>
    <w:r>
      <w:rPr>
        <w:rFonts w:hAnsi="宋体"/>
        <w:sz w:val="28"/>
        <w:szCs w:val="28"/>
      </w:rPr>
      <w:fldChar w:fldCharType="separate"/>
    </w:r>
    <w:r>
      <w:rPr>
        <w:rFonts w:hAnsi="宋体"/>
        <w:sz w:val="28"/>
        <w:szCs w:val="28"/>
        <w:lang w:val="zh-CN"/>
      </w:rPr>
      <w:t>-</w:t>
    </w:r>
    <w:r>
      <w:rPr>
        <w:rFonts w:hAnsi="宋体"/>
        <w:sz w:val="28"/>
        <w:szCs w:val="28"/>
      </w:rPr>
      <w:t xml:space="preserve"> 2 -</w:t>
    </w:r>
    <w:r>
      <w:rPr>
        <w:rFonts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tabs>
        <w:tab w:val="clear" w:pos="4153"/>
        <w:tab w:val="clear" w:pos="8306"/>
      </w:tabs>
      <w:jc w:val="center"/>
      <w:rPr>
        <w:rFonts w:hAnsi="宋体"/>
        <w:sz w:val="28"/>
        <w:szCs w:val="28"/>
      </w:rPr>
    </w:pPr>
    <w:r>
      <w:rPr>
        <w:rFonts w:hAnsi="宋体"/>
        <w:sz w:val="28"/>
        <w:szCs w:val="28"/>
      </w:rPr>
      <w:fldChar w:fldCharType="begin"/>
    </w:r>
    <w:r>
      <w:rPr>
        <w:rFonts w:hAnsi="宋体"/>
        <w:sz w:val="28"/>
        <w:szCs w:val="28"/>
      </w:rPr>
      <w:instrText xml:space="preserve"> PAGE   \* MERGEFORMAT </w:instrText>
    </w:r>
    <w:r>
      <w:rPr>
        <w:rFonts w:hAnsi="宋体"/>
        <w:sz w:val="28"/>
        <w:szCs w:val="28"/>
      </w:rPr>
      <w:fldChar w:fldCharType="separate"/>
    </w:r>
    <w:r>
      <w:rPr>
        <w:rFonts w:hAnsi="宋体"/>
        <w:sz w:val="28"/>
        <w:szCs w:val="28"/>
        <w:lang w:val="zh-CN"/>
      </w:rPr>
      <w:t>42</w:t>
    </w:r>
    <w:r>
      <w:rPr>
        <w:rFonts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tabs>
        <w:tab w:val="clear" w:pos="4153"/>
        <w:tab w:val="clear" w:pos="8306"/>
      </w:tabs>
      <w:ind w:firstLine="105" w:firstLineChars="50"/>
      <w:jc w:val="left"/>
    </w:pPr>
    <w:r>
      <w:rPr>
        <w:rFonts w:hint="eastAsia"/>
        <w:b/>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pBdr>
        <w:bottom w:val="none" w:color="000000" w:sz="0" w:space="0"/>
      </w:pBdr>
      <w:tabs>
        <w:tab w:val="clear" w:pos="4153"/>
        <w:tab w:val="clear" w:pos="8306"/>
      </w:tabs>
      <w:jc w:val="left"/>
    </w:pPr>
    <w:r>
      <w:drawing>
        <wp:inline distT="0" distB="0" distL="0" distR="0">
          <wp:extent cx="338455" cy="213995"/>
          <wp:effectExtent l="0" t="0" r="0" b="0"/>
          <wp:docPr id="1" name="_x0000_i1027"/>
          <wp:cNvGraphicFramePr/>
          <a:graphic xmlns:a="http://schemas.openxmlformats.org/drawingml/2006/main">
            <a:graphicData uri="http://schemas.openxmlformats.org/drawingml/2006/picture">
              <pic:pic xmlns:pic="http://schemas.openxmlformats.org/drawingml/2006/picture">
                <pic:nvPicPr>
                  <pic:cNvPr id="1" name="_x0000_i1027"/>
                  <pic:cNvPicPr/>
                </pic:nvPicPr>
                <pic:blipFill>
                  <a:blip r:embed="rId1"/>
                  <a:stretch>
                    <a:fillRect/>
                  </a:stretch>
                </pic:blipFill>
                <pic:spPr>
                  <a:xfrm>
                    <a:off x="0" y="0"/>
                    <a:ext cx="339079" cy="214626"/>
                  </a:xfrm>
                  <a:prstGeom prst="rect">
                    <a:avLst/>
                  </a:prstGeom>
                </pic:spPr>
              </pic:pic>
            </a:graphicData>
          </a:graphic>
        </wp:inline>
      </w:drawing>
    </w:r>
    <w:r>
      <w:rPr>
        <w:rFonts w:hint="eastAsia"/>
        <w:sz w:val="24"/>
        <w:szCs w:val="24"/>
      </w:rPr>
      <w:t>四川洲耀工程项目管理有限公司</w:t>
    </w:r>
  </w:p>
  <w:p>
    <w:pPr>
      <w:pStyle w:val="42"/>
      <w:pBdr>
        <w:bottom w:val="none" w:color="000000" w:sz="0" w:space="0"/>
      </w:pBdr>
      <w:tabs>
        <w:tab w:val="clear" w:pos="4153"/>
        <w:tab w:val="clear" w:pos="8306"/>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tabs>
        <w:tab w:val="clear" w:pos="4153"/>
        <w:tab w:val="clear" w:pos="8306"/>
      </w:tabs>
      <w:jc w:val="left"/>
    </w:pPr>
    <w:r>
      <w:rPr>
        <w:rFonts w:hint="eastAsia"/>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tabs>
        <w:tab w:val="clear" w:pos="4153"/>
        <w:tab w:val="clear" w:pos="8306"/>
      </w:tabs>
    </w:pPr>
    <w:r>
      <w:rPr>
        <w:rFonts w:hint="eastAsia"/>
      </w:rPr>
      <w:t>四川省工商行政管理局数据中心建设项目政府采购—招标文件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4492A"/>
    <w:multiLevelType w:val="singleLevel"/>
    <w:tmpl w:val="95D4492A"/>
    <w:lvl w:ilvl="0" w:tentative="0">
      <w:start w:val="1"/>
      <w:numFmt w:val="chineseCounting"/>
      <w:suff w:val="nothing"/>
      <w:lvlText w:val="%1、"/>
      <w:lvlJc w:val="left"/>
      <w:pPr>
        <w:ind w:left="345" w:firstLine="0"/>
      </w:pPr>
      <w:rPr>
        <w:rFonts w:hint="eastAsia"/>
      </w:rPr>
    </w:lvl>
  </w:abstractNum>
  <w:abstractNum w:abstractNumId="1">
    <w:nsid w:val="9BCB6ED0"/>
    <w:multiLevelType w:val="singleLevel"/>
    <w:tmpl w:val="9BCB6ED0"/>
    <w:lvl w:ilvl="0" w:tentative="0">
      <w:start w:val="5"/>
      <w:numFmt w:val="chineseCounting"/>
      <w:suff w:val="space"/>
      <w:lvlText w:val="第%1章"/>
      <w:lvlJc w:val="left"/>
      <w:rPr>
        <w:rFonts w:hint="eastAsia"/>
      </w:rPr>
    </w:lvl>
  </w:abstractNum>
  <w:abstractNum w:abstractNumId="2">
    <w:nsid w:val="59C07086"/>
    <w:multiLevelType w:val="singleLevel"/>
    <w:tmpl w:val="59C07086"/>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wOTIyOGUxMzQ3NjQxY2Q0ZGU3NDgwNzY2Y2VmOTQifQ=="/>
  </w:docVars>
  <w:rsids>
    <w:rsidRoot w:val="007E21C0"/>
    <w:rsid w:val="000317D6"/>
    <w:rsid w:val="000603C7"/>
    <w:rsid w:val="00060C4E"/>
    <w:rsid w:val="0006250E"/>
    <w:rsid w:val="00075BCB"/>
    <w:rsid w:val="000A34E7"/>
    <w:rsid w:val="000B2361"/>
    <w:rsid w:val="000C020C"/>
    <w:rsid w:val="000E2525"/>
    <w:rsid w:val="000E2D7E"/>
    <w:rsid w:val="000E3D1F"/>
    <w:rsid w:val="000F7BCE"/>
    <w:rsid w:val="001002EA"/>
    <w:rsid w:val="001044A4"/>
    <w:rsid w:val="00131980"/>
    <w:rsid w:val="00151F5D"/>
    <w:rsid w:val="00153078"/>
    <w:rsid w:val="0017523E"/>
    <w:rsid w:val="001A4A99"/>
    <w:rsid w:val="001D6046"/>
    <w:rsid w:val="001F6E5E"/>
    <w:rsid w:val="0020621C"/>
    <w:rsid w:val="002150C2"/>
    <w:rsid w:val="00216B0C"/>
    <w:rsid w:val="002479E0"/>
    <w:rsid w:val="00283FB3"/>
    <w:rsid w:val="00286606"/>
    <w:rsid w:val="00293626"/>
    <w:rsid w:val="002B0C85"/>
    <w:rsid w:val="002B5DB7"/>
    <w:rsid w:val="002E3103"/>
    <w:rsid w:val="002F1CB1"/>
    <w:rsid w:val="002F3801"/>
    <w:rsid w:val="002F3DCA"/>
    <w:rsid w:val="002F4003"/>
    <w:rsid w:val="00337DC7"/>
    <w:rsid w:val="0034307D"/>
    <w:rsid w:val="00345166"/>
    <w:rsid w:val="00373C13"/>
    <w:rsid w:val="00375775"/>
    <w:rsid w:val="003917E1"/>
    <w:rsid w:val="003C230A"/>
    <w:rsid w:val="00402E26"/>
    <w:rsid w:val="00406908"/>
    <w:rsid w:val="004125D3"/>
    <w:rsid w:val="00413079"/>
    <w:rsid w:val="00431A9E"/>
    <w:rsid w:val="004458E0"/>
    <w:rsid w:val="004468FB"/>
    <w:rsid w:val="00451C32"/>
    <w:rsid w:val="00451F9F"/>
    <w:rsid w:val="004547BE"/>
    <w:rsid w:val="00472A02"/>
    <w:rsid w:val="0047653B"/>
    <w:rsid w:val="004864B0"/>
    <w:rsid w:val="00492387"/>
    <w:rsid w:val="004972C6"/>
    <w:rsid w:val="004B36E7"/>
    <w:rsid w:val="004B3C68"/>
    <w:rsid w:val="004B43E3"/>
    <w:rsid w:val="004C5757"/>
    <w:rsid w:val="004F14F1"/>
    <w:rsid w:val="005035C8"/>
    <w:rsid w:val="005049A6"/>
    <w:rsid w:val="0050555D"/>
    <w:rsid w:val="00510134"/>
    <w:rsid w:val="00525902"/>
    <w:rsid w:val="00535456"/>
    <w:rsid w:val="005413E9"/>
    <w:rsid w:val="005467A3"/>
    <w:rsid w:val="00554C5D"/>
    <w:rsid w:val="00573B69"/>
    <w:rsid w:val="00592723"/>
    <w:rsid w:val="00595686"/>
    <w:rsid w:val="005C288A"/>
    <w:rsid w:val="005E1CB7"/>
    <w:rsid w:val="005E332E"/>
    <w:rsid w:val="005E46F8"/>
    <w:rsid w:val="0061125D"/>
    <w:rsid w:val="00623621"/>
    <w:rsid w:val="00630D6D"/>
    <w:rsid w:val="00681FC0"/>
    <w:rsid w:val="006B22A4"/>
    <w:rsid w:val="006B33B3"/>
    <w:rsid w:val="006B6AEF"/>
    <w:rsid w:val="00706DC9"/>
    <w:rsid w:val="00740C92"/>
    <w:rsid w:val="00763C57"/>
    <w:rsid w:val="00767112"/>
    <w:rsid w:val="007B680B"/>
    <w:rsid w:val="007C40C5"/>
    <w:rsid w:val="007E21C0"/>
    <w:rsid w:val="007F3322"/>
    <w:rsid w:val="008343D5"/>
    <w:rsid w:val="00841038"/>
    <w:rsid w:val="00883415"/>
    <w:rsid w:val="00893801"/>
    <w:rsid w:val="008A7E0E"/>
    <w:rsid w:val="008B30D5"/>
    <w:rsid w:val="008C079A"/>
    <w:rsid w:val="008C2178"/>
    <w:rsid w:val="0090112E"/>
    <w:rsid w:val="009419F6"/>
    <w:rsid w:val="00974690"/>
    <w:rsid w:val="0099541F"/>
    <w:rsid w:val="00996AF3"/>
    <w:rsid w:val="009A70F2"/>
    <w:rsid w:val="009A72DA"/>
    <w:rsid w:val="009B7430"/>
    <w:rsid w:val="009C0909"/>
    <w:rsid w:val="009D4A2E"/>
    <w:rsid w:val="00A03B54"/>
    <w:rsid w:val="00A8382A"/>
    <w:rsid w:val="00AB54A2"/>
    <w:rsid w:val="00AD0EDD"/>
    <w:rsid w:val="00AF2743"/>
    <w:rsid w:val="00B37672"/>
    <w:rsid w:val="00B52277"/>
    <w:rsid w:val="00B7000C"/>
    <w:rsid w:val="00B76BCE"/>
    <w:rsid w:val="00B9795D"/>
    <w:rsid w:val="00BE09AE"/>
    <w:rsid w:val="00BF6D5F"/>
    <w:rsid w:val="00C02509"/>
    <w:rsid w:val="00C11041"/>
    <w:rsid w:val="00C237C0"/>
    <w:rsid w:val="00C27614"/>
    <w:rsid w:val="00C32819"/>
    <w:rsid w:val="00C43729"/>
    <w:rsid w:val="00C43A18"/>
    <w:rsid w:val="00C51560"/>
    <w:rsid w:val="00C7272C"/>
    <w:rsid w:val="00C73C34"/>
    <w:rsid w:val="00C82124"/>
    <w:rsid w:val="00CB4A3E"/>
    <w:rsid w:val="00CD1D5F"/>
    <w:rsid w:val="00CD50E8"/>
    <w:rsid w:val="00CF0569"/>
    <w:rsid w:val="00CF2DCB"/>
    <w:rsid w:val="00CF44D1"/>
    <w:rsid w:val="00CF47DD"/>
    <w:rsid w:val="00D02C6E"/>
    <w:rsid w:val="00D0310B"/>
    <w:rsid w:val="00D04960"/>
    <w:rsid w:val="00D0569C"/>
    <w:rsid w:val="00D16B90"/>
    <w:rsid w:val="00D337D6"/>
    <w:rsid w:val="00D51125"/>
    <w:rsid w:val="00D74019"/>
    <w:rsid w:val="00D76916"/>
    <w:rsid w:val="00DD31CF"/>
    <w:rsid w:val="00DE34A4"/>
    <w:rsid w:val="00DF4C3B"/>
    <w:rsid w:val="00E20722"/>
    <w:rsid w:val="00E420EB"/>
    <w:rsid w:val="00E733C8"/>
    <w:rsid w:val="00EA1A2E"/>
    <w:rsid w:val="00EA4287"/>
    <w:rsid w:val="00ED0164"/>
    <w:rsid w:val="00EF018F"/>
    <w:rsid w:val="00F04668"/>
    <w:rsid w:val="00F64196"/>
    <w:rsid w:val="00F77086"/>
    <w:rsid w:val="00F8512F"/>
    <w:rsid w:val="00F9656C"/>
    <w:rsid w:val="00FD3BC8"/>
    <w:rsid w:val="00FD7B5C"/>
    <w:rsid w:val="00FE4EE2"/>
    <w:rsid w:val="00FE6CFF"/>
    <w:rsid w:val="00FF5628"/>
    <w:rsid w:val="09565354"/>
    <w:rsid w:val="0D75673E"/>
    <w:rsid w:val="12582AEF"/>
    <w:rsid w:val="25E26AB1"/>
    <w:rsid w:val="27597DC0"/>
    <w:rsid w:val="2A5C3FF3"/>
    <w:rsid w:val="2CF2353F"/>
    <w:rsid w:val="32445586"/>
    <w:rsid w:val="35AC4A89"/>
    <w:rsid w:val="35F252EF"/>
    <w:rsid w:val="3B9F00A0"/>
    <w:rsid w:val="3CDD44BE"/>
    <w:rsid w:val="3D420A6C"/>
    <w:rsid w:val="3D987913"/>
    <w:rsid w:val="3DB96477"/>
    <w:rsid w:val="3DC76F13"/>
    <w:rsid w:val="45AB0243"/>
    <w:rsid w:val="4A8507F2"/>
    <w:rsid w:val="4B300567"/>
    <w:rsid w:val="4C21400D"/>
    <w:rsid w:val="4CB571EA"/>
    <w:rsid w:val="4CC56D84"/>
    <w:rsid w:val="4D421779"/>
    <w:rsid w:val="4F522031"/>
    <w:rsid w:val="4FD8151E"/>
    <w:rsid w:val="54400230"/>
    <w:rsid w:val="558D0D79"/>
    <w:rsid w:val="5C330013"/>
    <w:rsid w:val="5F6C4DE1"/>
    <w:rsid w:val="631F0C9C"/>
    <w:rsid w:val="63656497"/>
    <w:rsid w:val="67AC5E5C"/>
    <w:rsid w:val="6A3B0019"/>
    <w:rsid w:val="6C11464E"/>
    <w:rsid w:val="77A60210"/>
    <w:rsid w:val="7BF54F5B"/>
    <w:rsid w:val="7D266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12" w:lineRule="atLeast"/>
      <w:jc w:val="both"/>
    </w:pPr>
    <w:rPr>
      <w:rFonts w:ascii="宋体" w:hAnsi="Times New Roman" w:eastAsia="宋体" w:cs="Times New Roman"/>
      <w:sz w:val="34"/>
      <w:lang w:val="en-US" w:eastAsia="zh-CN" w:bidi="ar-SA"/>
    </w:rPr>
  </w:style>
  <w:style w:type="paragraph" w:styleId="2">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Balloon Text"/>
    <w:basedOn w:val="1"/>
    <w:link w:val="109"/>
    <w:qFormat/>
    <w:uiPriority w:val="0"/>
    <w:pPr>
      <w:spacing w:line="240" w:lineRule="auto"/>
    </w:pPr>
    <w:rPr>
      <w:sz w:val="18"/>
      <w:szCs w:val="18"/>
    </w:rPr>
  </w:style>
  <w:style w:type="paragraph" w:styleId="5">
    <w:name w:val="footer"/>
    <w:basedOn w:val="1"/>
    <w:link w:val="111"/>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10"/>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toc 1"/>
    <w:basedOn w:val="1"/>
    <w:next w:val="1"/>
    <w:qFormat/>
    <w:uiPriority w:val="39"/>
  </w:style>
  <w:style w:type="paragraph" w:styleId="8">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9">
    <w:name w:val="Body Text Indent 3"/>
    <w:basedOn w:val="1"/>
    <w:qFormat/>
    <w:uiPriority w:val="0"/>
    <w:pPr>
      <w:spacing w:line="24" w:lineRule="auto"/>
      <w:ind w:firstLine="480"/>
    </w:pPr>
    <w:rPr>
      <w:sz w:val="24"/>
    </w:rPr>
  </w:style>
  <w:style w:type="paragraph" w:styleId="10">
    <w:name w:val="table of figures"/>
    <w:basedOn w:val="1"/>
    <w:next w:val="1"/>
    <w:qFormat/>
    <w:uiPriority w:val="0"/>
    <w:pPr>
      <w:ind w:left="200" w:leftChars="200" w:hanging="200" w:hangingChars="200"/>
    </w:pPr>
    <w:rPr>
      <w:rFonts w:ascii="Calibri" w:hAnsi="Calibri"/>
    </w:rPr>
  </w:style>
  <w:style w:type="character" w:styleId="13">
    <w:name w:val="Hyperlink"/>
    <w:basedOn w:val="12"/>
    <w:unhideWhenUsed/>
    <w:qFormat/>
    <w:uiPriority w:val="99"/>
    <w:rPr>
      <w:color w:val="0000FF" w:themeColor="hyperlink"/>
      <w:u w:val="single"/>
    </w:rPr>
  </w:style>
  <w:style w:type="paragraph" w:customStyle="1" w:styleId="14">
    <w:name w:val="正文格式"/>
    <w:basedOn w:val="1"/>
    <w:qFormat/>
    <w:uiPriority w:val="0"/>
    <w:pPr>
      <w:adjustRightInd w:val="0"/>
      <w:snapToGrid w:val="0"/>
      <w:spacing w:beforeLines="25" w:line="360" w:lineRule="auto"/>
      <w:ind w:firstLine="480" w:firstLineChars="200"/>
      <w:textAlignment w:val="baseline"/>
    </w:pPr>
    <w:rPr>
      <w:rFonts w:hAnsi="宋体"/>
      <w:color w:val="000000"/>
    </w:rPr>
  </w:style>
  <w:style w:type="paragraph" w:customStyle="1" w:styleId="15">
    <w:name w:val="标题 11"/>
    <w:basedOn w:val="1"/>
    <w:link w:val="25"/>
    <w:qFormat/>
    <w:uiPriority w:val="0"/>
    <w:pPr>
      <w:keepNext/>
      <w:keepLines/>
      <w:spacing w:before="340" w:after="330" w:line="578" w:lineRule="auto"/>
      <w:outlineLvl w:val="0"/>
    </w:pPr>
    <w:rPr>
      <w:b/>
      <w:bCs/>
      <w:kern w:val="44"/>
      <w:sz w:val="44"/>
      <w:szCs w:val="44"/>
    </w:rPr>
  </w:style>
  <w:style w:type="paragraph" w:customStyle="1" w:styleId="16">
    <w:name w:val="标题 21"/>
    <w:basedOn w:val="1"/>
    <w:link w:val="26"/>
    <w:qFormat/>
    <w:uiPriority w:val="0"/>
    <w:pPr>
      <w:keepNext/>
      <w:keepLines/>
      <w:spacing w:before="260" w:after="260" w:line="416" w:lineRule="auto"/>
      <w:outlineLvl w:val="1"/>
    </w:pPr>
    <w:rPr>
      <w:rFonts w:ascii="Arial" w:hAnsi="Arial" w:eastAsia="黑体"/>
      <w:b/>
      <w:bCs/>
      <w:sz w:val="32"/>
      <w:szCs w:val="32"/>
    </w:rPr>
  </w:style>
  <w:style w:type="paragraph" w:customStyle="1" w:styleId="17">
    <w:name w:val="标题 31"/>
    <w:basedOn w:val="1"/>
    <w:link w:val="27"/>
    <w:qFormat/>
    <w:uiPriority w:val="0"/>
    <w:pPr>
      <w:keepNext/>
      <w:keepLines/>
      <w:spacing w:before="260" w:after="260" w:line="416" w:lineRule="auto"/>
      <w:outlineLvl w:val="2"/>
    </w:pPr>
    <w:rPr>
      <w:b/>
      <w:bCs/>
      <w:sz w:val="32"/>
      <w:szCs w:val="32"/>
    </w:rPr>
  </w:style>
  <w:style w:type="paragraph" w:customStyle="1" w:styleId="18">
    <w:name w:val="标题 51"/>
    <w:basedOn w:val="1"/>
    <w:link w:val="28"/>
    <w:qFormat/>
    <w:uiPriority w:val="0"/>
    <w:pPr>
      <w:keepNext/>
      <w:keepLines/>
      <w:spacing w:before="280" w:after="290" w:line="376" w:lineRule="auto"/>
      <w:outlineLvl w:val="4"/>
    </w:pPr>
    <w:rPr>
      <w:rFonts w:ascii="Calibri" w:hAnsi="Calibri"/>
      <w:b/>
      <w:bCs/>
      <w:sz w:val="28"/>
      <w:szCs w:val="28"/>
    </w:rPr>
  </w:style>
  <w:style w:type="character" w:customStyle="1" w:styleId="19">
    <w:name w:val="默认段落字体1"/>
    <w:semiHidden/>
    <w:qFormat/>
    <w:uiPriority w:val="0"/>
  </w:style>
  <w:style w:type="table" w:customStyle="1" w:styleId="20">
    <w:name w:val="普通表格1"/>
    <w:semiHidden/>
    <w:qFormat/>
    <w:uiPriority w:val="0"/>
    <w:tblPr>
      <w:tblCellMar>
        <w:top w:w="0" w:type="dxa"/>
        <w:left w:w="0" w:type="dxa"/>
        <w:bottom w:w="0" w:type="dxa"/>
        <w:right w:w="0" w:type="dxa"/>
      </w:tblCellMar>
    </w:tblPr>
  </w:style>
  <w:style w:type="paragraph" w:customStyle="1" w:styleId="21">
    <w:name w:val="正文文本1"/>
    <w:basedOn w:val="1"/>
    <w:link w:val="22"/>
    <w:qFormat/>
    <w:uiPriority w:val="0"/>
    <w:pPr>
      <w:spacing w:after="120"/>
    </w:pPr>
  </w:style>
  <w:style w:type="character" w:customStyle="1" w:styleId="22">
    <w:name w:val="正文文本 Char"/>
    <w:basedOn w:val="19"/>
    <w:link w:val="21"/>
    <w:qFormat/>
    <w:uiPriority w:val="0"/>
    <w:rPr>
      <w:kern w:val="2"/>
      <w:sz w:val="21"/>
      <w:szCs w:val="24"/>
    </w:rPr>
  </w:style>
  <w:style w:type="paragraph" w:customStyle="1" w:styleId="23">
    <w:name w:val="纯文本1"/>
    <w:basedOn w:val="1"/>
    <w:link w:val="24"/>
    <w:qFormat/>
    <w:uiPriority w:val="0"/>
    <w:pPr>
      <w:autoSpaceDE w:val="0"/>
      <w:autoSpaceDN w:val="0"/>
    </w:pPr>
    <w:rPr>
      <w:rFonts w:hAnsi="Tms Rmn"/>
    </w:rPr>
  </w:style>
  <w:style w:type="character" w:customStyle="1" w:styleId="24">
    <w:name w:val="纯文本 Char"/>
    <w:link w:val="23"/>
    <w:qFormat/>
    <w:uiPriority w:val="0"/>
    <w:rPr>
      <w:rFonts w:ascii="宋体" w:hAnsi="Tms Rmn" w:eastAsia="宋体"/>
      <w:sz w:val="21"/>
      <w:lang w:val="en-US" w:eastAsia="zh-CN" w:bidi="ar-SA"/>
    </w:rPr>
  </w:style>
  <w:style w:type="character" w:customStyle="1" w:styleId="25">
    <w:name w:val="标题 1 Char"/>
    <w:basedOn w:val="19"/>
    <w:link w:val="15"/>
    <w:qFormat/>
    <w:uiPriority w:val="0"/>
    <w:rPr>
      <w:b/>
      <w:bCs/>
      <w:kern w:val="44"/>
      <w:sz w:val="44"/>
      <w:szCs w:val="44"/>
    </w:rPr>
  </w:style>
  <w:style w:type="character" w:customStyle="1" w:styleId="26">
    <w:name w:val="标题 2 Char1"/>
    <w:basedOn w:val="19"/>
    <w:link w:val="16"/>
    <w:qFormat/>
    <w:uiPriority w:val="0"/>
    <w:rPr>
      <w:rFonts w:ascii="Arial" w:hAnsi="Arial" w:eastAsia="黑体"/>
      <w:b/>
      <w:bCs/>
      <w:kern w:val="2"/>
      <w:sz w:val="32"/>
      <w:szCs w:val="32"/>
      <w:lang w:val="en-US" w:eastAsia="zh-CN" w:bidi="ar-SA"/>
    </w:rPr>
  </w:style>
  <w:style w:type="character" w:customStyle="1" w:styleId="27">
    <w:name w:val="标题 3 Char"/>
    <w:basedOn w:val="19"/>
    <w:link w:val="17"/>
    <w:qFormat/>
    <w:uiPriority w:val="0"/>
    <w:rPr>
      <w:rFonts w:eastAsia="宋体"/>
      <w:b/>
      <w:bCs/>
      <w:kern w:val="2"/>
      <w:sz w:val="32"/>
      <w:szCs w:val="32"/>
      <w:lang w:val="en-US" w:eastAsia="zh-CN" w:bidi="ar-SA"/>
    </w:rPr>
  </w:style>
  <w:style w:type="character" w:customStyle="1" w:styleId="28">
    <w:name w:val="标题 5 Char"/>
    <w:basedOn w:val="19"/>
    <w:link w:val="18"/>
    <w:qFormat/>
    <w:uiPriority w:val="0"/>
    <w:rPr>
      <w:rFonts w:ascii="Calibri" w:hAnsi="Calibri"/>
      <w:b/>
      <w:bCs/>
      <w:kern w:val="2"/>
      <w:sz w:val="28"/>
      <w:szCs w:val="28"/>
    </w:rPr>
  </w:style>
  <w:style w:type="paragraph" w:customStyle="1" w:styleId="29">
    <w:name w:val="正文缩进1"/>
    <w:basedOn w:val="1"/>
    <w:link w:val="30"/>
    <w:qFormat/>
    <w:uiPriority w:val="0"/>
    <w:pPr>
      <w:ind w:firstLine="420" w:firstLineChars="200"/>
    </w:pPr>
  </w:style>
  <w:style w:type="character" w:customStyle="1" w:styleId="30">
    <w:name w:val="正文缩进 Char"/>
    <w:link w:val="29"/>
    <w:qFormat/>
    <w:uiPriority w:val="0"/>
    <w:rPr>
      <w:rFonts w:eastAsia="宋体"/>
      <w:kern w:val="2"/>
      <w:sz w:val="21"/>
      <w:szCs w:val="24"/>
      <w:lang w:val="en-US" w:eastAsia="zh-CN" w:bidi="ar-SA"/>
    </w:rPr>
  </w:style>
  <w:style w:type="paragraph" w:customStyle="1" w:styleId="31">
    <w:name w:val="批注文字1"/>
    <w:basedOn w:val="1"/>
    <w:link w:val="32"/>
    <w:qFormat/>
    <w:uiPriority w:val="0"/>
    <w:pPr>
      <w:jc w:val="left"/>
    </w:pPr>
    <w:rPr>
      <w:sz w:val="18"/>
    </w:rPr>
  </w:style>
  <w:style w:type="character" w:customStyle="1" w:styleId="32">
    <w:name w:val="批注文字 Char"/>
    <w:link w:val="31"/>
    <w:qFormat/>
    <w:uiPriority w:val="0"/>
    <w:rPr>
      <w:kern w:val="2"/>
      <w:sz w:val="18"/>
      <w:lang w:bidi="ar-SA"/>
    </w:rPr>
  </w:style>
  <w:style w:type="paragraph" w:customStyle="1" w:styleId="33">
    <w:name w:val="正文文本缩进1"/>
    <w:basedOn w:val="1"/>
    <w:link w:val="34"/>
    <w:qFormat/>
    <w:uiPriority w:val="0"/>
    <w:pPr>
      <w:ind w:firstLine="630"/>
    </w:pPr>
    <w:rPr>
      <w:sz w:val="32"/>
    </w:rPr>
  </w:style>
  <w:style w:type="character" w:customStyle="1" w:styleId="34">
    <w:name w:val="正文文本缩进 Char"/>
    <w:link w:val="33"/>
    <w:qFormat/>
    <w:uiPriority w:val="0"/>
    <w:rPr>
      <w:rFonts w:eastAsia="宋体"/>
      <w:kern w:val="2"/>
      <w:sz w:val="32"/>
      <w:lang w:val="en-US" w:eastAsia="zh-CN" w:bidi="ar-SA"/>
    </w:rPr>
  </w:style>
  <w:style w:type="paragraph" w:customStyle="1" w:styleId="35">
    <w:name w:val="日期1"/>
    <w:basedOn w:val="1"/>
    <w:qFormat/>
    <w:uiPriority w:val="0"/>
    <w:pPr>
      <w:ind w:left="100" w:leftChars="2500"/>
    </w:pPr>
  </w:style>
  <w:style w:type="paragraph" w:customStyle="1" w:styleId="36">
    <w:name w:val="正文文本缩进 21"/>
    <w:basedOn w:val="1"/>
    <w:link w:val="37"/>
    <w:qFormat/>
    <w:uiPriority w:val="0"/>
    <w:pPr>
      <w:spacing w:after="120" w:line="480" w:lineRule="auto"/>
      <w:ind w:left="420" w:leftChars="200"/>
    </w:pPr>
  </w:style>
  <w:style w:type="character" w:customStyle="1" w:styleId="37">
    <w:name w:val="正文文本缩进 2 Char"/>
    <w:basedOn w:val="19"/>
    <w:link w:val="36"/>
    <w:qFormat/>
    <w:uiPriority w:val="0"/>
    <w:rPr>
      <w:rFonts w:eastAsia="宋体"/>
      <w:kern w:val="2"/>
      <w:sz w:val="21"/>
      <w:szCs w:val="24"/>
      <w:lang w:val="en-US" w:eastAsia="zh-CN" w:bidi="ar-SA"/>
    </w:rPr>
  </w:style>
  <w:style w:type="paragraph" w:customStyle="1" w:styleId="38">
    <w:name w:val="批注框文本1"/>
    <w:basedOn w:val="1"/>
    <w:link w:val="39"/>
    <w:qFormat/>
    <w:uiPriority w:val="0"/>
    <w:rPr>
      <w:sz w:val="18"/>
      <w:szCs w:val="18"/>
    </w:rPr>
  </w:style>
  <w:style w:type="character" w:customStyle="1" w:styleId="39">
    <w:name w:val="批注框文本 Char"/>
    <w:basedOn w:val="19"/>
    <w:link w:val="38"/>
    <w:qFormat/>
    <w:uiPriority w:val="0"/>
    <w:rPr>
      <w:kern w:val="2"/>
      <w:sz w:val="18"/>
      <w:szCs w:val="18"/>
    </w:rPr>
  </w:style>
  <w:style w:type="paragraph" w:customStyle="1" w:styleId="40">
    <w:name w:val="页脚1"/>
    <w:basedOn w:val="1"/>
    <w:link w:val="41"/>
    <w:qFormat/>
    <w:uiPriority w:val="0"/>
    <w:pPr>
      <w:tabs>
        <w:tab w:val="center" w:pos="4153"/>
        <w:tab w:val="right" w:pos="8306"/>
      </w:tabs>
      <w:snapToGrid w:val="0"/>
      <w:jc w:val="left"/>
    </w:pPr>
    <w:rPr>
      <w:sz w:val="18"/>
    </w:rPr>
  </w:style>
  <w:style w:type="character" w:customStyle="1" w:styleId="41">
    <w:name w:val="页脚 Char1"/>
    <w:link w:val="40"/>
    <w:qFormat/>
    <w:uiPriority w:val="0"/>
    <w:rPr>
      <w:rFonts w:eastAsia="宋体"/>
      <w:kern w:val="2"/>
      <w:sz w:val="18"/>
      <w:lang w:val="en-US" w:eastAsia="zh-CN" w:bidi="ar-SA"/>
    </w:rPr>
  </w:style>
  <w:style w:type="paragraph" w:customStyle="1" w:styleId="42">
    <w:name w:val="页眉1"/>
    <w:basedOn w:val="1"/>
    <w:link w:val="43"/>
    <w:qFormat/>
    <w:uiPriority w:val="0"/>
    <w:pPr>
      <w:pBdr>
        <w:bottom w:val="single" w:color="000000" w:sz="6" w:space="1"/>
      </w:pBdr>
      <w:tabs>
        <w:tab w:val="center" w:pos="4153"/>
        <w:tab w:val="right" w:pos="8306"/>
      </w:tabs>
      <w:snapToGrid w:val="0"/>
      <w:jc w:val="center"/>
    </w:pPr>
    <w:rPr>
      <w:sz w:val="18"/>
    </w:rPr>
  </w:style>
  <w:style w:type="character" w:customStyle="1" w:styleId="43">
    <w:name w:val="页眉 Char1"/>
    <w:link w:val="42"/>
    <w:qFormat/>
    <w:uiPriority w:val="0"/>
    <w:rPr>
      <w:rFonts w:eastAsia="宋体"/>
      <w:kern w:val="2"/>
      <w:sz w:val="18"/>
      <w:lang w:val="en-US" w:eastAsia="zh-CN" w:bidi="ar-SA"/>
    </w:rPr>
  </w:style>
  <w:style w:type="paragraph" w:customStyle="1" w:styleId="44">
    <w:name w:val="目录 11"/>
    <w:basedOn w:val="1"/>
    <w:qFormat/>
    <w:uiPriority w:val="0"/>
  </w:style>
  <w:style w:type="paragraph" w:customStyle="1" w:styleId="45">
    <w:name w:val="副标题1"/>
    <w:basedOn w:val="1"/>
    <w:link w:val="46"/>
    <w:qFormat/>
    <w:uiPriority w:val="0"/>
    <w:pPr>
      <w:spacing w:before="240" w:after="60" w:line="312" w:lineRule="auto"/>
      <w:jc w:val="center"/>
      <w:outlineLvl w:val="1"/>
    </w:pPr>
    <w:rPr>
      <w:rFonts w:ascii="Cambria" w:hAnsi="Cambria"/>
      <w:b/>
      <w:bCs/>
      <w:kern w:val="28"/>
      <w:sz w:val="32"/>
      <w:szCs w:val="32"/>
    </w:rPr>
  </w:style>
  <w:style w:type="character" w:customStyle="1" w:styleId="46">
    <w:name w:val="副标题 Char"/>
    <w:link w:val="45"/>
    <w:qFormat/>
    <w:uiPriority w:val="0"/>
    <w:rPr>
      <w:rFonts w:ascii="Cambria" w:hAnsi="Cambria"/>
      <w:b/>
      <w:bCs/>
      <w:kern w:val="28"/>
      <w:sz w:val="32"/>
      <w:szCs w:val="32"/>
    </w:rPr>
  </w:style>
  <w:style w:type="paragraph" w:customStyle="1" w:styleId="47">
    <w:name w:val="正文文本缩进 31"/>
    <w:basedOn w:val="1"/>
    <w:link w:val="48"/>
    <w:qFormat/>
    <w:uiPriority w:val="0"/>
    <w:pPr>
      <w:spacing w:after="120"/>
      <w:ind w:left="420" w:leftChars="200"/>
    </w:pPr>
    <w:rPr>
      <w:sz w:val="16"/>
      <w:szCs w:val="16"/>
    </w:rPr>
  </w:style>
  <w:style w:type="character" w:customStyle="1" w:styleId="48">
    <w:name w:val="正文文本缩进 3 Char"/>
    <w:basedOn w:val="19"/>
    <w:link w:val="47"/>
    <w:qFormat/>
    <w:uiPriority w:val="0"/>
    <w:rPr>
      <w:kern w:val="2"/>
      <w:sz w:val="16"/>
      <w:szCs w:val="16"/>
    </w:rPr>
  </w:style>
  <w:style w:type="paragraph" w:customStyle="1" w:styleId="49">
    <w:name w:val="普通(网站)1"/>
    <w:basedOn w:val="1"/>
    <w:qFormat/>
    <w:uiPriority w:val="0"/>
    <w:pPr>
      <w:widowControl/>
      <w:spacing w:before="100" w:beforeAutospacing="1" w:after="100" w:afterAutospacing="1"/>
      <w:jc w:val="left"/>
    </w:pPr>
    <w:rPr>
      <w:rFonts w:hAnsi="宋体"/>
      <w:sz w:val="18"/>
      <w:szCs w:val="18"/>
    </w:rPr>
  </w:style>
  <w:style w:type="paragraph" w:customStyle="1" w:styleId="50">
    <w:name w:val="标题1"/>
    <w:basedOn w:val="1"/>
    <w:link w:val="51"/>
    <w:qFormat/>
    <w:uiPriority w:val="0"/>
    <w:pPr>
      <w:spacing w:before="240" w:after="60"/>
      <w:jc w:val="center"/>
      <w:outlineLvl w:val="0"/>
    </w:pPr>
    <w:rPr>
      <w:rFonts w:ascii="Cambria" w:hAnsi="Cambria"/>
      <w:b/>
      <w:bCs/>
      <w:sz w:val="32"/>
      <w:szCs w:val="32"/>
    </w:rPr>
  </w:style>
  <w:style w:type="character" w:customStyle="1" w:styleId="51">
    <w:name w:val="标题 Char"/>
    <w:link w:val="50"/>
    <w:qFormat/>
    <w:uiPriority w:val="0"/>
    <w:rPr>
      <w:rFonts w:ascii="Cambria" w:hAnsi="Cambria"/>
      <w:b/>
      <w:bCs/>
      <w:sz w:val="32"/>
      <w:szCs w:val="32"/>
    </w:rPr>
  </w:style>
  <w:style w:type="paragraph" w:customStyle="1" w:styleId="52">
    <w:name w:val="批注主题1"/>
    <w:basedOn w:val="31"/>
    <w:link w:val="53"/>
    <w:qFormat/>
    <w:uiPriority w:val="0"/>
    <w:rPr>
      <w:b/>
      <w:bCs/>
      <w:sz w:val="21"/>
      <w:szCs w:val="24"/>
    </w:rPr>
  </w:style>
  <w:style w:type="character" w:customStyle="1" w:styleId="53">
    <w:name w:val="批注主题 Char"/>
    <w:basedOn w:val="32"/>
    <w:link w:val="52"/>
    <w:qFormat/>
    <w:uiPriority w:val="0"/>
    <w:rPr>
      <w:b/>
      <w:bCs/>
      <w:sz w:val="21"/>
      <w:szCs w:val="24"/>
    </w:rPr>
  </w:style>
  <w:style w:type="paragraph" w:customStyle="1" w:styleId="54">
    <w:name w:val="正文首行缩进1"/>
    <w:basedOn w:val="21"/>
    <w:link w:val="55"/>
    <w:qFormat/>
    <w:uiPriority w:val="0"/>
    <w:pPr>
      <w:ind w:firstLine="420" w:firstLineChars="100"/>
    </w:pPr>
  </w:style>
  <w:style w:type="character" w:customStyle="1" w:styleId="55">
    <w:name w:val="正文首行缩进 Char"/>
    <w:basedOn w:val="22"/>
    <w:link w:val="54"/>
    <w:qFormat/>
    <w:uiPriority w:val="0"/>
  </w:style>
  <w:style w:type="paragraph" w:customStyle="1" w:styleId="56">
    <w:name w:val="正文首行缩进 21"/>
    <w:basedOn w:val="33"/>
    <w:qFormat/>
    <w:uiPriority w:val="0"/>
    <w:pPr>
      <w:ind w:firstLine="420" w:firstLineChars="200"/>
    </w:pPr>
  </w:style>
  <w:style w:type="table" w:customStyle="1" w:styleId="57">
    <w:name w:val="网格型1"/>
    <w:basedOn w:val="20"/>
    <w:qFormat/>
    <w:uiPriority w:val="0"/>
    <w:pPr>
      <w:widowControl w:val="0"/>
      <w:jc w:val="both"/>
    </w:pPr>
    <w:tblPr>
      <w:tblCellMar>
        <w:top w:w="0" w:type="dxa"/>
        <w:left w:w="0" w:type="dxa"/>
        <w:bottom w:w="0" w:type="dxa"/>
        <w:right w:w="0" w:type="dxa"/>
      </w:tblCellMar>
    </w:tblPr>
  </w:style>
  <w:style w:type="character" w:customStyle="1" w:styleId="58">
    <w:name w:val="页码1"/>
    <w:basedOn w:val="19"/>
    <w:qFormat/>
    <w:uiPriority w:val="0"/>
  </w:style>
  <w:style w:type="character" w:customStyle="1" w:styleId="59">
    <w:name w:val="强调1"/>
    <w:basedOn w:val="19"/>
    <w:qFormat/>
    <w:uiPriority w:val="0"/>
    <w:rPr>
      <w:color w:val="CC0000"/>
      <w:sz w:val="24"/>
      <w:szCs w:val="24"/>
    </w:rPr>
  </w:style>
  <w:style w:type="character" w:customStyle="1" w:styleId="60">
    <w:name w:val="超链接1"/>
    <w:qFormat/>
    <w:uiPriority w:val="0"/>
    <w:rPr>
      <w:color w:val="0000FF"/>
      <w:u w:val="single"/>
    </w:rPr>
  </w:style>
  <w:style w:type="character" w:customStyle="1" w:styleId="61">
    <w:name w:val="批注引用1"/>
    <w:basedOn w:val="19"/>
    <w:qFormat/>
    <w:uiPriority w:val="0"/>
    <w:rPr>
      <w:sz w:val="21"/>
      <w:szCs w:val="21"/>
    </w:rPr>
  </w:style>
  <w:style w:type="character" w:customStyle="1" w:styleId="62">
    <w:name w:val="Char Char4"/>
    <w:qFormat/>
    <w:uiPriority w:val="0"/>
    <w:rPr>
      <w:rFonts w:ascii="Times New Roman" w:hAnsi="Times New Roman"/>
      <w:kern w:val="2"/>
      <w:sz w:val="21"/>
    </w:rPr>
  </w:style>
  <w:style w:type="character" w:customStyle="1" w:styleId="63">
    <w:name w:val="标题 2 Char"/>
    <w:basedOn w:val="19"/>
    <w:qFormat/>
    <w:uiPriority w:val="0"/>
    <w:rPr>
      <w:rFonts w:ascii="Arial" w:hAnsi="Arial" w:eastAsia="黑体"/>
      <w:b/>
      <w:bCs/>
      <w:kern w:val="2"/>
      <w:sz w:val="32"/>
      <w:szCs w:val="32"/>
      <w:lang w:val="en-US" w:eastAsia="zh-CN" w:bidi="ar-SA"/>
    </w:rPr>
  </w:style>
  <w:style w:type="character" w:customStyle="1" w:styleId="64">
    <w:name w:val="Char Char"/>
    <w:basedOn w:val="19"/>
    <w:qFormat/>
    <w:uiPriority w:val="0"/>
    <w:rPr>
      <w:rFonts w:eastAsia="宋体"/>
      <w:kern w:val="2"/>
      <w:sz w:val="21"/>
      <w:szCs w:val="24"/>
      <w:lang w:val="en-US" w:eastAsia="zh-CN" w:bidi="ar-SA"/>
    </w:rPr>
  </w:style>
  <w:style w:type="character" w:customStyle="1" w:styleId="65">
    <w:name w:val="列出段落 Char"/>
    <w:link w:val="66"/>
    <w:qFormat/>
    <w:uiPriority w:val="0"/>
    <w:rPr>
      <w:rFonts w:eastAsia="宋体"/>
      <w:kern w:val="2"/>
      <w:sz w:val="21"/>
      <w:szCs w:val="24"/>
      <w:lang w:val="en-US" w:eastAsia="zh-CN" w:bidi="ar-SA"/>
    </w:rPr>
  </w:style>
  <w:style w:type="paragraph" w:customStyle="1" w:styleId="66">
    <w:name w:val="列出段落1"/>
    <w:basedOn w:val="1"/>
    <w:link w:val="65"/>
    <w:qFormat/>
    <w:uiPriority w:val="0"/>
    <w:pPr>
      <w:ind w:firstLine="420" w:firstLineChars="200"/>
    </w:pPr>
  </w:style>
  <w:style w:type="character" w:customStyle="1" w:styleId="67">
    <w:name w:val="纯文本 Char1"/>
    <w:basedOn w:val="19"/>
    <w:qFormat/>
    <w:uiPriority w:val="0"/>
    <w:rPr>
      <w:rFonts w:ascii="宋体" w:hAnsi="Courier New" w:eastAsia="宋体"/>
      <w:kern w:val="2"/>
      <w:sz w:val="21"/>
    </w:rPr>
  </w:style>
  <w:style w:type="character" w:customStyle="1" w:styleId="68">
    <w:name w:val="Char Char11"/>
    <w:qFormat/>
    <w:uiPriority w:val="0"/>
    <w:rPr>
      <w:rFonts w:ascii="Cambria" w:hAnsi="Cambria"/>
      <w:b/>
      <w:bCs/>
      <w:sz w:val="32"/>
      <w:szCs w:val="32"/>
    </w:rPr>
  </w:style>
  <w:style w:type="character" w:customStyle="1" w:styleId="69">
    <w:name w:val="标题 Char1"/>
    <w:basedOn w:val="19"/>
    <w:qFormat/>
    <w:uiPriority w:val="0"/>
    <w:rPr>
      <w:rFonts w:ascii="Cambria" w:hAnsi="Cambria"/>
      <w:b/>
      <w:bCs/>
      <w:kern w:val="2"/>
      <w:sz w:val="32"/>
      <w:szCs w:val="32"/>
    </w:rPr>
  </w:style>
  <w:style w:type="character" w:customStyle="1" w:styleId="70">
    <w:name w:val="副标题 Char1"/>
    <w:basedOn w:val="19"/>
    <w:qFormat/>
    <w:uiPriority w:val="0"/>
    <w:rPr>
      <w:rFonts w:ascii="Cambria" w:hAnsi="Cambria"/>
      <w:b/>
      <w:bCs/>
      <w:kern w:val="28"/>
      <w:sz w:val="32"/>
      <w:szCs w:val="32"/>
    </w:rPr>
  </w:style>
  <w:style w:type="character" w:customStyle="1" w:styleId="71">
    <w:name w:val="GW-正文 Char"/>
    <w:link w:val="72"/>
    <w:qFormat/>
    <w:uiPriority w:val="0"/>
    <w:rPr>
      <w:rFonts w:eastAsia="仿宋_GB2312"/>
      <w:kern w:val="2"/>
      <w:sz w:val="24"/>
      <w:szCs w:val="24"/>
      <w:lang w:val="en-US" w:eastAsia="zh-CN" w:bidi="ar-SA"/>
    </w:rPr>
  </w:style>
  <w:style w:type="paragraph" w:customStyle="1" w:styleId="72">
    <w:name w:val="GW-正文"/>
    <w:basedOn w:val="1"/>
    <w:link w:val="71"/>
    <w:qFormat/>
    <w:uiPriority w:val="0"/>
    <w:pPr>
      <w:spacing w:line="360" w:lineRule="auto"/>
      <w:ind w:firstLine="200" w:firstLineChars="200"/>
    </w:pPr>
    <w:rPr>
      <w:rFonts w:eastAsia="仿宋_GB2312"/>
      <w:sz w:val="24"/>
    </w:rPr>
  </w:style>
  <w:style w:type="character" w:customStyle="1" w:styleId="73">
    <w:name w:val="Char Char9"/>
    <w:qFormat/>
    <w:uiPriority w:val="0"/>
    <w:rPr>
      <w:kern w:val="2"/>
      <w:sz w:val="21"/>
    </w:rPr>
  </w:style>
  <w:style w:type="character" w:customStyle="1" w:styleId="74">
    <w:name w:val="Char Char16"/>
    <w:basedOn w:val="19"/>
    <w:qFormat/>
    <w:uiPriority w:val="0"/>
    <w:rPr>
      <w:rFonts w:eastAsia="宋体"/>
      <w:b/>
      <w:bCs/>
      <w:kern w:val="44"/>
      <w:sz w:val="44"/>
      <w:szCs w:val="44"/>
      <w:lang w:val="en-US" w:eastAsia="zh-CN" w:bidi="ar-SA"/>
    </w:rPr>
  </w:style>
  <w:style w:type="character" w:customStyle="1" w:styleId="75">
    <w:name w:val="批注文字 Char1"/>
    <w:qFormat/>
    <w:uiPriority w:val="0"/>
    <w:rPr>
      <w:kern w:val="2"/>
      <w:sz w:val="18"/>
      <w:lang w:bidi="ar-SA"/>
    </w:rPr>
  </w:style>
  <w:style w:type="character" w:customStyle="1" w:styleId="76">
    <w:name w:val="Char Char10"/>
    <w:basedOn w:val="19"/>
    <w:qFormat/>
    <w:uiPriority w:val="0"/>
    <w:rPr>
      <w:szCs w:val="24"/>
    </w:rPr>
  </w:style>
  <w:style w:type="character" w:customStyle="1" w:styleId="77">
    <w:name w:val="（符号）邀请函中一、"/>
    <w:basedOn w:val="19"/>
    <w:qFormat/>
    <w:uiPriority w:val="0"/>
    <w:rPr>
      <w:rFonts w:ascii="黑体" w:hAnsi="黑体" w:eastAsia="黑体"/>
      <w:b/>
      <w:bCs/>
      <w:sz w:val="24"/>
    </w:rPr>
  </w:style>
  <w:style w:type="character" w:customStyle="1" w:styleId="78">
    <w:name w:val="Title Char"/>
    <w:basedOn w:val="19"/>
    <w:qFormat/>
    <w:uiPriority w:val="0"/>
    <w:rPr>
      <w:rFonts w:ascii="Cambria" w:hAnsi="Cambria"/>
      <w:b/>
      <w:bCs/>
      <w:kern w:val="2"/>
      <w:sz w:val="32"/>
      <w:szCs w:val="32"/>
    </w:rPr>
  </w:style>
  <w:style w:type="character" w:customStyle="1" w:styleId="79">
    <w:name w:val="Char Char12"/>
    <w:qFormat/>
    <w:uiPriority w:val="0"/>
    <w:rPr>
      <w:rFonts w:eastAsia="宋体"/>
      <w:kern w:val="2"/>
      <w:sz w:val="21"/>
      <w:szCs w:val="24"/>
      <w:lang w:val="en-US" w:eastAsia="zh-CN" w:bidi="ar-SA"/>
    </w:rPr>
  </w:style>
  <w:style w:type="character" w:customStyle="1" w:styleId="80">
    <w:name w:val="正文首行缩进两字符 Char Char"/>
    <w:link w:val="81"/>
    <w:qFormat/>
    <w:uiPriority w:val="0"/>
    <w:rPr>
      <w:rFonts w:eastAsia="宋体"/>
      <w:kern w:val="2"/>
      <w:sz w:val="21"/>
      <w:szCs w:val="24"/>
      <w:lang w:val="en-US" w:eastAsia="zh-CN" w:bidi="ar-SA"/>
    </w:rPr>
  </w:style>
  <w:style w:type="paragraph" w:customStyle="1" w:styleId="81">
    <w:name w:val="正文首行缩进两字符"/>
    <w:basedOn w:val="1"/>
    <w:link w:val="80"/>
    <w:qFormat/>
    <w:uiPriority w:val="0"/>
    <w:pPr>
      <w:spacing w:line="360" w:lineRule="auto"/>
      <w:ind w:firstLine="200" w:firstLineChars="200"/>
    </w:pPr>
  </w:style>
  <w:style w:type="character" w:customStyle="1" w:styleId="82">
    <w:name w:val="页脚 Char"/>
    <w:qFormat/>
    <w:uiPriority w:val="0"/>
    <w:rPr>
      <w:rFonts w:eastAsia="宋体"/>
      <w:kern w:val="2"/>
      <w:sz w:val="18"/>
      <w:lang w:val="en-US" w:eastAsia="zh-CN" w:bidi="ar-SA"/>
    </w:rPr>
  </w:style>
  <w:style w:type="character" w:customStyle="1" w:styleId="83">
    <w:name w:val="Char Char3"/>
    <w:qFormat/>
    <w:uiPriority w:val="0"/>
    <w:rPr>
      <w:rFonts w:eastAsia="宋体"/>
      <w:kern w:val="2"/>
      <w:sz w:val="32"/>
      <w:lang w:val="en-US" w:eastAsia="zh-CN" w:bidi="ar-SA"/>
    </w:rPr>
  </w:style>
  <w:style w:type="character" w:customStyle="1" w:styleId="84">
    <w:name w:val="页眉 Char"/>
    <w:qFormat/>
    <w:uiPriority w:val="0"/>
    <w:rPr>
      <w:rFonts w:eastAsia="宋体"/>
      <w:kern w:val="2"/>
      <w:sz w:val="18"/>
      <w:lang w:val="en-US" w:eastAsia="zh-CN" w:bidi="ar-SA"/>
    </w:rPr>
  </w:style>
  <w:style w:type="paragraph" w:customStyle="1" w:styleId="85">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
    <w:name w:val="List Paragraph1"/>
    <w:basedOn w:val="1"/>
    <w:qFormat/>
    <w:uiPriority w:val="0"/>
    <w:pPr>
      <w:ind w:firstLine="420" w:firstLineChars="200"/>
    </w:pPr>
    <w:rPr>
      <w:rFonts w:ascii="??" w:hAnsi="??"/>
      <w:szCs w:val="22"/>
    </w:rPr>
  </w:style>
  <w:style w:type="paragraph" w:customStyle="1" w:styleId="87">
    <w:name w:val="Char Char1 Char Char Char Char"/>
    <w:basedOn w:val="1"/>
    <w:qFormat/>
    <w:uiPriority w:val="0"/>
    <w:pPr>
      <w:spacing w:line="240" w:lineRule="atLeast"/>
      <w:ind w:left="420" w:firstLine="420"/>
    </w:pPr>
    <w:rPr>
      <w:rFonts w:ascii="仿宋_GB2312" w:eastAsia="仿宋_GB2312"/>
      <w:bCs/>
      <w:sz w:val="32"/>
    </w:rPr>
  </w:style>
  <w:style w:type="paragraph" w:customStyle="1" w:styleId="88">
    <w:name w:val="样式 首行缩进:  2 字符"/>
    <w:basedOn w:val="1"/>
    <w:qFormat/>
    <w:uiPriority w:val="0"/>
    <w:pPr>
      <w:spacing w:line="400" w:lineRule="exact"/>
      <w:ind w:firstLine="200" w:firstLineChars="200"/>
    </w:pPr>
    <w:rPr>
      <w:sz w:val="24"/>
    </w:rPr>
  </w:style>
  <w:style w:type="paragraph" w:customStyle="1" w:styleId="89">
    <w:name w:val="Char Char Char Char Char Char Char Char Char Char Char Char Char Char1 Char Char Char Char"/>
    <w:basedOn w:val="1"/>
    <w:qFormat/>
    <w:uiPriority w:val="0"/>
    <w:rPr>
      <w:szCs w:val="21"/>
    </w:rPr>
  </w:style>
  <w:style w:type="paragraph" w:customStyle="1" w:styleId="90">
    <w:name w:val="表格"/>
    <w:basedOn w:val="1"/>
    <w:qFormat/>
    <w:uiPriority w:val="0"/>
    <w:pPr>
      <w:spacing w:line="400" w:lineRule="exact"/>
    </w:pPr>
    <w:rPr>
      <w:sz w:val="24"/>
    </w:rPr>
  </w:style>
  <w:style w:type="paragraph" w:customStyle="1" w:styleId="91">
    <w:name w:val="正文文字"/>
    <w:basedOn w:val="1"/>
    <w:qFormat/>
    <w:uiPriority w:val="0"/>
    <w:pPr>
      <w:spacing w:line="360" w:lineRule="auto"/>
      <w:ind w:firstLine="420"/>
    </w:pPr>
    <w:rPr>
      <w:rFonts w:hAnsi="宋体"/>
      <w:szCs w:val="22"/>
    </w:rPr>
  </w:style>
  <w:style w:type="paragraph" w:customStyle="1" w:styleId="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3">
    <w:name w:val="List Paragraph"/>
    <w:basedOn w:val="1"/>
    <w:qFormat/>
    <w:uiPriority w:val="0"/>
    <w:pPr>
      <w:ind w:firstLine="420" w:firstLineChars="200"/>
    </w:pPr>
    <w:rPr>
      <w:rFonts w:ascii="Calibri" w:hAnsi="Calibri"/>
      <w:szCs w:val="22"/>
    </w:rPr>
  </w:style>
  <w:style w:type="paragraph" w:customStyle="1" w:styleId="94">
    <w:name w:val="样式"/>
    <w:qFormat/>
    <w:uiPriority w:val="0"/>
    <w:pPr>
      <w:widowControl w:val="0"/>
      <w:autoSpaceDE w:val="0"/>
      <w:autoSpaceDN w:val="0"/>
    </w:pPr>
    <w:rPr>
      <w:rFonts w:ascii="宋体" w:hAnsi="宋体" w:eastAsia="宋体" w:cs="Times New Roman"/>
      <w:sz w:val="24"/>
      <w:szCs w:val="24"/>
      <w:lang w:val="en-US" w:eastAsia="zh-CN" w:bidi="ar-SA"/>
    </w:rPr>
  </w:style>
  <w:style w:type="paragraph" w:customStyle="1" w:styleId="95">
    <w:name w:val="正文1"/>
    <w:qFormat/>
    <w:uiPriority w:val="0"/>
    <w:pPr>
      <w:widowControl w:val="0"/>
      <w:spacing w:line="312" w:lineRule="atLeast"/>
      <w:jc w:val="both"/>
    </w:pPr>
    <w:rPr>
      <w:rFonts w:ascii="宋体" w:hAnsi="Calibri" w:eastAsia="宋体" w:cs="Times New Roman"/>
      <w:sz w:val="34"/>
      <w:szCs w:val="22"/>
      <w:lang w:val="en-US" w:eastAsia="zh-CN" w:bidi="ar-SA"/>
    </w:rPr>
  </w:style>
  <w:style w:type="paragraph" w:customStyle="1" w:styleId="96">
    <w:name w:val="样式 样式 正文内容 + 首行缩进:  1.92 字符 + 首行缩进:  1.92 字符"/>
    <w:basedOn w:val="1"/>
    <w:qFormat/>
    <w:uiPriority w:val="0"/>
    <w:pPr>
      <w:spacing w:before="100" w:beforeAutospacing="1" w:after="100" w:afterAutospacing="1" w:line="360" w:lineRule="auto"/>
      <w:ind w:firstLine="192" w:firstLineChars="192"/>
    </w:pPr>
    <w:rPr>
      <w:sz w:val="24"/>
    </w:rPr>
  </w:style>
  <w:style w:type="paragraph" w:customStyle="1" w:styleId="97">
    <w:name w:val="表中字小于正文（居中）"/>
    <w:semiHidden/>
    <w:qFormat/>
    <w:uiPriority w:val="0"/>
    <w:pPr>
      <w:spacing w:line="280" w:lineRule="exact"/>
      <w:jc w:val="center"/>
    </w:pPr>
    <w:rPr>
      <w:rFonts w:ascii="黑体" w:hAnsi="宋体" w:eastAsia="仿宋_GB2312" w:cs="Times New Roman"/>
      <w:kern w:val="2"/>
      <w:sz w:val="21"/>
      <w:szCs w:val="90"/>
      <w:lang w:val="en-US" w:eastAsia="zh-CN" w:bidi="ar-SA"/>
    </w:rPr>
  </w:style>
  <w:style w:type="paragraph" w:customStyle="1" w:styleId="9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
    <w:name w:val="列出段落11"/>
    <w:basedOn w:val="1"/>
    <w:qFormat/>
    <w:uiPriority w:val="0"/>
    <w:pPr>
      <w:widowControl/>
      <w:ind w:firstLine="420"/>
    </w:pPr>
    <w:rPr>
      <w:sz w:val="24"/>
      <w:szCs w:val="22"/>
    </w:rPr>
  </w:style>
  <w:style w:type="paragraph" w:customStyle="1" w:styleId="100">
    <w:name w:val="_Style 1"/>
    <w:basedOn w:val="1"/>
    <w:qFormat/>
    <w:uiPriority w:val="0"/>
    <w:pPr>
      <w:ind w:firstLine="420" w:firstLineChars="200"/>
    </w:pPr>
  </w:style>
  <w:style w:type="paragraph" w:customStyle="1" w:styleId="101">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
    <w:name w:val="批注框文本 Char1"/>
    <w:basedOn w:val="19"/>
    <w:semiHidden/>
    <w:qFormat/>
    <w:uiPriority w:val="0"/>
    <w:rPr>
      <w:rFonts w:ascii="Times New Roman" w:hAnsi="Times New Roman" w:eastAsia="宋体"/>
      <w:sz w:val="18"/>
      <w:szCs w:val="18"/>
    </w:rPr>
  </w:style>
  <w:style w:type="paragraph" w:customStyle="1" w:styleId="103">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104">
    <w:name w:val="BodyText"/>
    <w:basedOn w:val="1"/>
    <w:qFormat/>
    <w:uiPriority w:val="0"/>
    <w:pPr>
      <w:spacing w:after="120"/>
    </w:pPr>
    <w:rPr>
      <w:rFonts w:ascii="Calibri" w:hAnsi="Calibri"/>
    </w:rPr>
  </w:style>
  <w:style w:type="paragraph" w:customStyle="1" w:styleId="105">
    <w:name w:val="CD正文"/>
    <w:basedOn w:val="1"/>
    <w:qFormat/>
    <w:uiPriority w:val="0"/>
    <w:pPr>
      <w:spacing w:line="360" w:lineRule="auto"/>
      <w:ind w:firstLine="493"/>
    </w:pPr>
    <w:rPr>
      <w:sz w:val="30"/>
      <w:szCs w:val="30"/>
    </w:rPr>
  </w:style>
  <w:style w:type="paragraph" w:customStyle="1" w:styleId="106">
    <w:name w:val="null3"/>
    <w:qFormat/>
    <w:uiPriority w:val="0"/>
    <w:rPr>
      <w:rFonts w:hint="eastAsia" w:ascii="Calibri" w:hAnsi="Calibri" w:eastAsia="宋体" w:cs="Times New Roman"/>
      <w:lang w:val="en-US" w:eastAsia="zh-CN" w:bidi="ar-SA"/>
    </w:rPr>
  </w:style>
  <w:style w:type="paragraph" w:customStyle="1" w:styleId="107">
    <w:name w:val="常用样式（方正仿宋简）"/>
    <w:basedOn w:val="1"/>
    <w:qFormat/>
    <w:uiPriority w:val="0"/>
    <w:pPr>
      <w:spacing w:line="560" w:lineRule="exact"/>
      <w:ind w:firstLine="640" w:firstLineChars="200"/>
    </w:pPr>
    <w:rPr>
      <w:rFonts w:ascii="Calibri" w:hAnsi="Calibri" w:eastAsia="方正仿宋简体"/>
      <w:sz w:val="32"/>
    </w:rPr>
  </w:style>
  <w:style w:type="character" w:customStyle="1" w:styleId="108">
    <w:name w:val="NormalCharacter"/>
    <w:qFormat/>
    <w:uiPriority w:val="0"/>
  </w:style>
  <w:style w:type="character" w:customStyle="1" w:styleId="109">
    <w:name w:val="批注框文本 Char2"/>
    <w:basedOn w:val="12"/>
    <w:link w:val="4"/>
    <w:qFormat/>
    <w:uiPriority w:val="0"/>
    <w:rPr>
      <w:rFonts w:ascii="宋体"/>
      <w:sz w:val="18"/>
      <w:szCs w:val="18"/>
    </w:rPr>
  </w:style>
  <w:style w:type="character" w:customStyle="1" w:styleId="110">
    <w:name w:val="页眉 Char2"/>
    <w:basedOn w:val="12"/>
    <w:link w:val="6"/>
    <w:qFormat/>
    <w:uiPriority w:val="0"/>
    <w:rPr>
      <w:rFonts w:ascii="宋体"/>
      <w:sz w:val="18"/>
      <w:szCs w:val="18"/>
    </w:rPr>
  </w:style>
  <w:style w:type="character" w:customStyle="1" w:styleId="111">
    <w:name w:val="页脚 Char2"/>
    <w:basedOn w:val="12"/>
    <w:link w:val="5"/>
    <w:qFormat/>
    <w:uiPriority w:val="0"/>
    <w:rPr>
      <w:rFonts w:ascii="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60A3A1D-3723-43C7-8CBA-A526CDC32079}">
  <ds:schemaRefs/>
</ds:datastoreItem>
</file>

<file path=docProps/app.xml><?xml version="1.0" encoding="utf-8"?>
<Properties xmlns="http://schemas.openxmlformats.org/officeDocument/2006/extended-properties" xmlns:vt="http://schemas.openxmlformats.org/officeDocument/2006/docPropsVTypes">
  <Template>Normal</Template>
  <Pages>50</Pages>
  <Words>24625</Words>
  <Characters>25644</Characters>
  <Lines>199</Lines>
  <Paragraphs>56</Paragraphs>
  <TotalTime>37</TotalTime>
  <ScaleCrop>false</ScaleCrop>
  <LinksUpToDate>false</LinksUpToDate>
  <CharactersWithSpaces>26144</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2024-11-04T01:22:00Z</dcterms:created>
  <dc:creator>杨洪</dc:creator>
  <cp:lastModifiedBy>朱佳雨</cp:lastModifiedBy>
  <cp:lastPrinted>2026-10-16T03:06:53Z</cp:lastPrinted>
  <dcterms:modified xsi:type="dcterms:W3CDTF">2026-10-16T03:09:43Z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B1F4A8EE502044D48F5329034CEDFBFF</vt:lpwstr>
  </property>
  <property fmtid="{D5CDD505-2E9C-101B-9397-08002B2CF9AE}" pid="4" name="KSOTemplateDocerSaveRecord">
    <vt:lpwstr>eyJoZGlkIjoiN2RkZmQwZDkzYzA2YmRhOTVhYjdjZmQ0ZThlMjUzNmQiLCJ1c2VySWQiOiI3NzgwNjQwNDEifQ==</vt:lpwstr>
  </property>
</Properties>
</file>